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83" w:type="dxa"/>
        <w:tblInd w:w="-1" w:type="dxa"/>
        <w:tblLook w:val="01E0" w:firstRow="1" w:lastRow="1" w:firstColumn="1" w:lastColumn="1" w:noHBand="0" w:noVBand="0"/>
      </w:tblPr>
      <w:tblGrid>
        <w:gridCol w:w="3815"/>
        <w:gridCol w:w="5668"/>
      </w:tblGrid>
      <w:tr w:rsidR="00023862" w:rsidRPr="002F2438" w:rsidTr="00A64347">
        <w:trPr>
          <w:trHeight w:hRule="exact" w:val="1275"/>
        </w:trPr>
        <w:tc>
          <w:tcPr>
            <w:tcW w:w="3815" w:type="dxa"/>
            <w:shd w:val="clear" w:color="auto" w:fill="auto"/>
          </w:tcPr>
          <w:p w:rsidR="00023862" w:rsidRPr="00C12BD2" w:rsidRDefault="00023862" w:rsidP="00A64347">
            <w:pPr>
              <w:spacing w:after="0" w:line="264" w:lineRule="auto"/>
              <w:jc w:val="center"/>
              <w:rPr>
                <w:sz w:val="26"/>
                <w:szCs w:val="26"/>
              </w:rPr>
            </w:pPr>
            <w:bookmarkStart w:id="0" w:name="_GoBack"/>
            <w:bookmarkEnd w:id="0"/>
            <w:r w:rsidRPr="00C12BD2">
              <w:rPr>
                <w:sz w:val="26"/>
                <w:szCs w:val="26"/>
              </w:rPr>
              <w:t>BỘ TƯ PHÁP</w:t>
            </w:r>
          </w:p>
          <w:p w:rsidR="00023862" w:rsidRPr="002F2438" w:rsidRDefault="00023862" w:rsidP="00A64347">
            <w:pPr>
              <w:spacing w:after="0" w:line="264" w:lineRule="auto"/>
              <w:jc w:val="center"/>
              <w:rPr>
                <w:b/>
                <w:sz w:val="26"/>
                <w:szCs w:val="26"/>
              </w:rPr>
            </w:pPr>
            <w:r>
              <w:rPr>
                <w:b/>
                <w:sz w:val="26"/>
                <w:szCs w:val="26"/>
              </w:rPr>
              <w:t>CỤC HỘ TỊCH, QUỐC TỊCH, CHỨNG THỰC</w:t>
            </w:r>
          </w:p>
          <w:p w:rsidR="00023862" w:rsidRPr="002F2438" w:rsidRDefault="00023862" w:rsidP="00A64347">
            <w:pPr>
              <w:spacing w:after="0" w:line="264" w:lineRule="auto"/>
              <w:jc w:val="center"/>
              <w:rPr>
                <w:b/>
                <w:sz w:val="26"/>
                <w:szCs w:val="26"/>
              </w:rPr>
            </w:pPr>
            <w:r>
              <w:rPr>
                <w:noProof/>
              </w:rPr>
              <mc:AlternateContent>
                <mc:Choice Requires="wps">
                  <w:drawing>
                    <wp:anchor distT="4294967294" distB="4294967294" distL="114300" distR="114300" simplePos="0" relativeHeight="251656192" behindDoc="0" locked="0" layoutInCell="1" allowOverlap="1" wp14:anchorId="035F54C3" wp14:editId="7B43703D">
                      <wp:simplePos x="0" y="0"/>
                      <wp:positionH relativeFrom="column">
                        <wp:posOffset>635000</wp:posOffset>
                      </wp:positionH>
                      <wp:positionV relativeFrom="paragraph">
                        <wp:posOffset>24351</wp:posOffset>
                      </wp:positionV>
                      <wp:extent cx="10477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0pt,1.9pt" to="132.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gIV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"/>
                  </w:pict>
                </mc:Fallback>
              </mc:AlternateContent>
            </w:r>
          </w:p>
          <w:p w:rsidR="00023862" w:rsidRDefault="00023862" w:rsidP="00A64347">
            <w:pPr>
              <w:spacing w:after="0" w:line="264" w:lineRule="auto"/>
              <w:jc w:val="center"/>
              <w:rPr>
                <w:sz w:val="26"/>
                <w:szCs w:val="26"/>
              </w:rPr>
            </w:pPr>
          </w:p>
          <w:p w:rsidR="00023862" w:rsidRPr="002F2438" w:rsidRDefault="00023862" w:rsidP="00A64347">
            <w:pPr>
              <w:spacing w:after="0" w:line="264" w:lineRule="auto"/>
              <w:jc w:val="center"/>
              <w:rPr>
                <w:b/>
                <w:sz w:val="26"/>
                <w:szCs w:val="26"/>
              </w:rPr>
            </w:pPr>
            <w:r w:rsidRPr="002F2438">
              <w:rPr>
                <w:sz w:val="26"/>
                <w:szCs w:val="26"/>
              </w:rPr>
              <w:t xml:space="preserve">Số:   </w:t>
            </w:r>
            <w:r>
              <w:rPr>
                <w:sz w:val="26"/>
                <w:szCs w:val="26"/>
              </w:rPr>
              <w:t>80</w:t>
            </w:r>
            <w:r w:rsidRPr="002F2438">
              <w:rPr>
                <w:sz w:val="26"/>
                <w:szCs w:val="26"/>
              </w:rPr>
              <w:t xml:space="preserve"> </w:t>
            </w:r>
            <w:r>
              <w:rPr>
                <w:sz w:val="26"/>
                <w:szCs w:val="26"/>
              </w:rPr>
              <w:t xml:space="preserve">   </w:t>
            </w:r>
            <w:r w:rsidRPr="002F2438">
              <w:rPr>
                <w:sz w:val="26"/>
                <w:szCs w:val="26"/>
              </w:rPr>
              <w:t>/</w:t>
            </w:r>
            <w:r>
              <w:rPr>
                <w:sz w:val="26"/>
                <w:szCs w:val="26"/>
              </w:rPr>
              <w:t>BC-BTP</w:t>
            </w:r>
          </w:p>
        </w:tc>
        <w:tc>
          <w:tcPr>
            <w:tcW w:w="5668" w:type="dxa"/>
            <w:shd w:val="clear" w:color="auto" w:fill="auto"/>
          </w:tcPr>
          <w:p w:rsidR="00023862" w:rsidRPr="002F2438" w:rsidRDefault="00023862" w:rsidP="00A64347">
            <w:pPr>
              <w:spacing w:after="0" w:line="264" w:lineRule="auto"/>
              <w:jc w:val="center"/>
              <w:rPr>
                <w:b/>
                <w:sz w:val="26"/>
                <w:szCs w:val="26"/>
              </w:rPr>
            </w:pPr>
            <w:r w:rsidRPr="002F2438">
              <w:rPr>
                <w:b/>
                <w:sz w:val="26"/>
                <w:szCs w:val="26"/>
              </w:rPr>
              <w:t>CỘNG HOÀ XÃ HỘI CHỦ NGHĨA VIỆT NAM</w:t>
            </w:r>
          </w:p>
          <w:p w:rsidR="00023862" w:rsidRPr="002F2438" w:rsidRDefault="00023862" w:rsidP="00A64347">
            <w:pPr>
              <w:spacing w:after="0" w:line="264" w:lineRule="auto"/>
              <w:jc w:val="center"/>
              <w:rPr>
                <w:b/>
                <w:sz w:val="26"/>
                <w:szCs w:val="26"/>
              </w:rPr>
            </w:pPr>
            <w:r w:rsidRPr="002F2438">
              <w:rPr>
                <w:b/>
                <w:sz w:val="26"/>
                <w:szCs w:val="26"/>
              </w:rPr>
              <w:t>Độc lập - Tự do - Hạnh phúc</w:t>
            </w:r>
          </w:p>
          <w:p w:rsidR="00023862" w:rsidRPr="002F2438" w:rsidRDefault="00023862" w:rsidP="00A64347">
            <w:pPr>
              <w:spacing w:after="0" w:line="264" w:lineRule="auto"/>
              <w:jc w:val="center"/>
              <w:rPr>
                <w:sz w:val="26"/>
                <w:szCs w:val="26"/>
              </w:rPr>
            </w:pPr>
            <w:r>
              <w:rPr>
                <w:noProof/>
              </w:rPr>
              <mc:AlternateContent>
                <mc:Choice Requires="wps">
                  <w:drawing>
                    <wp:anchor distT="4294967294" distB="4294967294" distL="114300" distR="114300" simplePos="0" relativeHeight="251658240" behindDoc="0" locked="0" layoutInCell="1" allowOverlap="1" wp14:anchorId="6535C53A" wp14:editId="5ADC1FA8">
                      <wp:simplePos x="0" y="0"/>
                      <wp:positionH relativeFrom="column">
                        <wp:posOffset>774700</wp:posOffset>
                      </wp:positionH>
                      <wp:positionV relativeFrom="paragraph">
                        <wp:posOffset>24129</wp:posOffset>
                      </wp:positionV>
                      <wp:extent cx="19431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BACBA6B" id="Straight Connector 1"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1pt,1.9pt" to="214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i8j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"/>
                  </w:pict>
                </mc:Fallback>
              </mc:AlternateContent>
            </w:r>
            <w:r w:rsidRPr="002F2438">
              <w:rPr>
                <w:i/>
                <w:sz w:val="26"/>
                <w:szCs w:val="26"/>
              </w:rPr>
              <w:t xml:space="preserve">          </w:t>
            </w:r>
          </w:p>
          <w:p w:rsidR="00023862" w:rsidRPr="002F2438" w:rsidRDefault="00023862" w:rsidP="00A64347">
            <w:pPr>
              <w:tabs>
                <w:tab w:val="left" w:pos="1050"/>
              </w:tabs>
              <w:spacing w:after="0" w:line="264" w:lineRule="auto"/>
              <w:ind w:right="868"/>
              <w:jc w:val="center"/>
              <w:rPr>
                <w:i/>
                <w:sz w:val="26"/>
                <w:szCs w:val="26"/>
              </w:rPr>
            </w:pPr>
          </w:p>
        </w:tc>
      </w:tr>
      <w:tr w:rsidR="00023862" w:rsidRPr="002F2438" w:rsidTr="001C3A15">
        <w:trPr>
          <w:trHeight w:hRule="exact" w:val="980"/>
        </w:trPr>
        <w:tc>
          <w:tcPr>
            <w:tcW w:w="3815" w:type="dxa"/>
            <w:shd w:val="clear" w:color="auto" w:fill="auto"/>
          </w:tcPr>
          <w:p w:rsidR="00023862" w:rsidRDefault="00023862" w:rsidP="00023862">
            <w:pPr>
              <w:spacing w:after="0" w:line="264" w:lineRule="auto"/>
              <w:jc w:val="center"/>
              <w:rPr>
                <w:sz w:val="26"/>
                <w:szCs w:val="26"/>
              </w:rPr>
            </w:pPr>
            <w:r>
              <w:rPr>
                <w:sz w:val="26"/>
                <w:szCs w:val="26"/>
              </w:rPr>
              <w:t xml:space="preserve">Số:   </w:t>
            </w:r>
            <w:r w:rsidR="00687469">
              <w:rPr>
                <w:sz w:val="26"/>
                <w:szCs w:val="26"/>
              </w:rPr>
              <w:t>279</w:t>
            </w:r>
            <w:r>
              <w:rPr>
                <w:sz w:val="26"/>
                <w:szCs w:val="26"/>
              </w:rPr>
              <w:t xml:space="preserve"> /HTQTCT-HT</w:t>
            </w:r>
          </w:p>
          <w:p w:rsidR="0007233F" w:rsidRDefault="001C3A15" w:rsidP="00023862">
            <w:pPr>
              <w:spacing w:after="0" w:line="264" w:lineRule="auto"/>
              <w:jc w:val="center"/>
              <w:rPr>
                <w:sz w:val="24"/>
                <w:szCs w:val="24"/>
              </w:rPr>
            </w:pPr>
            <w:r w:rsidRPr="0007233F">
              <w:rPr>
                <w:sz w:val="24"/>
                <w:szCs w:val="24"/>
              </w:rPr>
              <w:t xml:space="preserve">V/v chuẩn bị Tham luận phục vụ </w:t>
            </w:r>
          </w:p>
          <w:p w:rsidR="001C3A15" w:rsidRPr="0007233F" w:rsidRDefault="001C3A15" w:rsidP="00023862">
            <w:pPr>
              <w:spacing w:after="0" w:line="264" w:lineRule="auto"/>
              <w:jc w:val="center"/>
              <w:rPr>
                <w:sz w:val="24"/>
                <w:szCs w:val="24"/>
              </w:rPr>
            </w:pPr>
            <w:r w:rsidRPr="0007233F">
              <w:rPr>
                <w:sz w:val="24"/>
                <w:szCs w:val="24"/>
              </w:rPr>
              <w:t>Hội nghị sơ kết</w:t>
            </w:r>
          </w:p>
        </w:tc>
        <w:tc>
          <w:tcPr>
            <w:tcW w:w="5668" w:type="dxa"/>
            <w:shd w:val="clear" w:color="auto" w:fill="auto"/>
          </w:tcPr>
          <w:p w:rsidR="00023862" w:rsidRPr="002F2438" w:rsidRDefault="00023862" w:rsidP="00023862">
            <w:pPr>
              <w:spacing w:after="0" w:line="264" w:lineRule="auto"/>
              <w:jc w:val="center"/>
              <w:rPr>
                <w:b/>
                <w:sz w:val="26"/>
                <w:szCs w:val="26"/>
              </w:rPr>
            </w:pPr>
            <w:r w:rsidRPr="002F2438">
              <w:rPr>
                <w:i/>
                <w:sz w:val="26"/>
                <w:szCs w:val="26"/>
              </w:rPr>
              <w:t xml:space="preserve">Hà Nội, ngày  </w:t>
            </w:r>
            <w:r w:rsidR="00687469">
              <w:rPr>
                <w:i/>
                <w:sz w:val="26"/>
                <w:szCs w:val="26"/>
              </w:rPr>
              <w:t>24</w:t>
            </w:r>
            <w:r>
              <w:rPr>
                <w:i/>
                <w:sz w:val="26"/>
                <w:szCs w:val="26"/>
              </w:rPr>
              <w:t xml:space="preserve">  </w:t>
            </w:r>
            <w:r w:rsidRPr="002F2438">
              <w:rPr>
                <w:i/>
                <w:sz w:val="26"/>
                <w:szCs w:val="26"/>
              </w:rPr>
              <w:t xml:space="preserve">  tháng  </w:t>
            </w:r>
            <w:r w:rsidR="00687469">
              <w:rPr>
                <w:i/>
                <w:sz w:val="26"/>
                <w:szCs w:val="26"/>
              </w:rPr>
              <w:t>7</w:t>
            </w:r>
            <w:r>
              <w:rPr>
                <w:i/>
                <w:sz w:val="26"/>
                <w:szCs w:val="26"/>
              </w:rPr>
              <w:t xml:space="preserve">  </w:t>
            </w:r>
            <w:r w:rsidRPr="002F2438">
              <w:rPr>
                <w:i/>
                <w:sz w:val="26"/>
                <w:szCs w:val="26"/>
              </w:rPr>
              <w:t xml:space="preserve">  năm 2019</w:t>
            </w:r>
          </w:p>
        </w:tc>
      </w:tr>
    </w:tbl>
    <w:p w:rsidR="00E27B07" w:rsidRDefault="00E27B07" w:rsidP="00023862">
      <w:pPr>
        <w:spacing w:after="0" w:line="264" w:lineRule="auto"/>
        <w:jc w:val="center"/>
        <w:rPr>
          <w:lang w:val="es-ES"/>
        </w:rPr>
      </w:pPr>
    </w:p>
    <w:p w:rsidR="00023862" w:rsidRPr="00E27B07" w:rsidRDefault="00E27B07" w:rsidP="00023862">
      <w:pPr>
        <w:spacing w:after="0" w:line="264" w:lineRule="auto"/>
        <w:jc w:val="center"/>
        <w:rPr>
          <w:lang w:val="es-ES"/>
        </w:rPr>
      </w:pPr>
      <w:r>
        <w:rPr>
          <w:lang w:val="es-ES"/>
        </w:rPr>
        <w:t>K</w:t>
      </w:r>
      <w:r w:rsidR="00023862" w:rsidRPr="00E27B07">
        <w:rPr>
          <w:lang w:val="es-ES"/>
        </w:rPr>
        <w:t>ính gửi: Vụ Pháp luật dân sự - kinh tế</w:t>
      </w:r>
    </w:p>
    <w:p w:rsidR="00023862" w:rsidRPr="00E27B07" w:rsidRDefault="00023862" w:rsidP="00023862">
      <w:pPr>
        <w:spacing w:after="0" w:line="252" w:lineRule="auto"/>
        <w:ind w:firstLine="567"/>
        <w:jc w:val="both"/>
        <w:rPr>
          <w:lang w:val="es-ES"/>
        </w:rPr>
      </w:pPr>
    </w:p>
    <w:p w:rsidR="00023862" w:rsidRPr="00E27B07" w:rsidRDefault="00E27B07" w:rsidP="00E27B07">
      <w:pPr>
        <w:spacing w:before="120" w:after="120" w:line="264" w:lineRule="auto"/>
        <w:ind w:firstLine="567"/>
        <w:jc w:val="both"/>
        <w:rPr>
          <w:lang w:val="es-ES"/>
        </w:rPr>
      </w:pPr>
      <w:r w:rsidRPr="00E27B07">
        <w:rPr>
          <w:lang w:val="es-ES"/>
        </w:rPr>
        <w:t>Theo đề nghị tại</w:t>
      </w:r>
      <w:r w:rsidR="00023862" w:rsidRPr="00E27B07">
        <w:rPr>
          <w:lang w:val="es-ES"/>
        </w:rPr>
        <w:t xml:space="preserve"> Công văn số 2305/BTP-PLDSKT </w:t>
      </w:r>
      <w:r w:rsidRPr="00E27B07">
        <w:rPr>
          <w:lang w:val="es-ES"/>
        </w:rPr>
        <w:t xml:space="preserve">ngày 21/6/2019 về việc chuẩn bị tham luận phục vụ Hội nghị sơ kết 03 năm thi hành Luật Hôn nhân và gia đình năm 2014, Cục Hộ tịch, quốc tịch, chứng thực xin gửi kèm theo Công văn </w:t>
      </w:r>
      <w:r>
        <w:rPr>
          <w:lang w:val="es-ES"/>
        </w:rPr>
        <w:t>n</w:t>
      </w:r>
      <w:r w:rsidRPr="00E27B07">
        <w:rPr>
          <w:lang w:val="es-ES"/>
        </w:rPr>
        <w:t xml:space="preserve">ày Tham luận </w:t>
      </w:r>
      <w:r w:rsidRPr="00E27B07">
        <w:rPr>
          <w:i/>
          <w:lang w:val="es-ES"/>
        </w:rPr>
        <w:t>“Đánh giá quy định của Luật hôn nhân và gia đình năm 2014 trong lĩnh vực hộ tịch”</w:t>
      </w:r>
      <w:r w:rsidRPr="00E27B07">
        <w:rPr>
          <w:lang w:val="es-ES"/>
        </w:rPr>
        <w:t xml:space="preserve"> để Quý Vụ tổng hợp.</w:t>
      </w:r>
    </w:p>
    <w:p w:rsidR="00E27B07" w:rsidRPr="00023862" w:rsidRDefault="00E27B07" w:rsidP="00E27B07">
      <w:pPr>
        <w:spacing w:before="120" w:after="120" w:line="264" w:lineRule="auto"/>
      </w:pPr>
      <w:r>
        <w:tab/>
      </w:r>
    </w:p>
    <w:tbl>
      <w:tblPr>
        <w:tblW w:w="9464" w:type="dxa"/>
        <w:tblLook w:val="01E0" w:firstRow="1" w:lastRow="1" w:firstColumn="1" w:lastColumn="1" w:noHBand="0" w:noVBand="0"/>
      </w:tblPr>
      <w:tblGrid>
        <w:gridCol w:w="3794"/>
        <w:gridCol w:w="5670"/>
      </w:tblGrid>
      <w:tr w:rsidR="00E27B07" w:rsidRPr="00762217" w:rsidTr="00A64347">
        <w:tc>
          <w:tcPr>
            <w:tcW w:w="3794" w:type="dxa"/>
          </w:tcPr>
          <w:p w:rsidR="00E27B07" w:rsidRPr="004147DA" w:rsidRDefault="00E27B07" w:rsidP="00A64347">
            <w:pPr>
              <w:spacing w:after="0" w:line="264" w:lineRule="auto"/>
              <w:jc w:val="both"/>
              <w:rPr>
                <w:b/>
                <w:i/>
                <w:sz w:val="24"/>
                <w:szCs w:val="24"/>
              </w:rPr>
            </w:pPr>
            <w:r w:rsidRPr="004147DA">
              <w:rPr>
                <w:b/>
                <w:i/>
                <w:sz w:val="24"/>
                <w:szCs w:val="24"/>
              </w:rPr>
              <w:t>Nơi nhận:</w:t>
            </w:r>
          </w:p>
          <w:p w:rsidR="00E27B07" w:rsidRPr="00E27B07" w:rsidRDefault="00E27B07" w:rsidP="00A64347">
            <w:pPr>
              <w:spacing w:after="0" w:line="264" w:lineRule="auto"/>
              <w:jc w:val="both"/>
              <w:rPr>
                <w:sz w:val="24"/>
                <w:szCs w:val="24"/>
              </w:rPr>
            </w:pPr>
            <w:r w:rsidRPr="00E27B07">
              <w:rPr>
                <w:sz w:val="24"/>
                <w:szCs w:val="24"/>
              </w:rPr>
              <w:t>- Như trên;</w:t>
            </w:r>
          </w:p>
          <w:p w:rsidR="00E27B07" w:rsidRPr="00762217" w:rsidRDefault="00E27B07" w:rsidP="00A64347">
            <w:pPr>
              <w:spacing w:after="0" w:line="264" w:lineRule="auto"/>
              <w:jc w:val="both"/>
              <w:rPr>
                <w:i/>
              </w:rPr>
            </w:pPr>
            <w:r w:rsidRPr="00E27B07">
              <w:rPr>
                <w:sz w:val="24"/>
                <w:szCs w:val="24"/>
              </w:rPr>
              <w:t xml:space="preserve">- Lưu: VT </w:t>
            </w:r>
            <w:r w:rsidRPr="00E27B07">
              <w:rPr>
                <w:sz w:val="24"/>
                <w:szCs w:val="24"/>
                <w:vertAlign w:val="subscript"/>
              </w:rPr>
              <w:t>(Dung)</w:t>
            </w:r>
            <w:r w:rsidRPr="00E27B07">
              <w:rPr>
                <w:sz w:val="24"/>
                <w:szCs w:val="24"/>
              </w:rPr>
              <w:t>.</w:t>
            </w:r>
          </w:p>
        </w:tc>
        <w:tc>
          <w:tcPr>
            <w:tcW w:w="5670" w:type="dxa"/>
          </w:tcPr>
          <w:p w:rsidR="00E27B07" w:rsidRPr="00613A3C" w:rsidRDefault="001C3A15" w:rsidP="00A64347">
            <w:pPr>
              <w:spacing w:after="0" w:line="240" w:lineRule="auto"/>
              <w:jc w:val="center"/>
              <w:rPr>
                <w:b/>
                <w:sz w:val="26"/>
                <w:szCs w:val="26"/>
                <w:lang w:val="es-MX"/>
              </w:rPr>
            </w:pPr>
            <w:r>
              <w:rPr>
                <w:b/>
                <w:sz w:val="26"/>
                <w:szCs w:val="26"/>
                <w:lang w:val="es-MX"/>
              </w:rPr>
              <w:t xml:space="preserve">KT. </w:t>
            </w:r>
            <w:r w:rsidR="00E27B07" w:rsidRPr="00613A3C">
              <w:rPr>
                <w:b/>
                <w:sz w:val="26"/>
                <w:szCs w:val="26"/>
                <w:lang w:val="es-MX"/>
              </w:rPr>
              <w:t>CỤC TRƯỞNG</w:t>
            </w:r>
          </w:p>
          <w:p w:rsidR="00E27B07" w:rsidRDefault="001C3A15" w:rsidP="00A64347">
            <w:pPr>
              <w:spacing w:after="0" w:line="240" w:lineRule="auto"/>
              <w:jc w:val="center"/>
              <w:rPr>
                <w:sz w:val="26"/>
                <w:szCs w:val="26"/>
                <w:lang w:val="es-MX"/>
              </w:rPr>
            </w:pPr>
            <w:r>
              <w:rPr>
                <w:b/>
                <w:sz w:val="26"/>
                <w:szCs w:val="26"/>
                <w:lang w:val="es-MX"/>
              </w:rPr>
              <w:t xml:space="preserve">PHÓ </w:t>
            </w:r>
            <w:r w:rsidRPr="00613A3C">
              <w:rPr>
                <w:b/>
                <w:sz w:val="26"/>
                <w:szCs w:val="26"/>
                <w:lang w:val="es-MX"/>
              </w:rPr>
              <w:t>CỤC TRƯỞNG</w:t>
            </w:r>
          </w:p>
          <w:p w:rsidR="00E27B07" w:rsidRPr="00613A3C" w:rsidRDefault="00E27B07" w:rsidP="00A64347">
            <w:pPr>
              <w:spacing w:after="0" w:line="240" w:lineRule="auto"/>
              <w:jc w:val="center"/>
              <w:rPr>
                <w:sz w:val="26"/>
                <w:szCs w:val="26"/>
                <w:lang w:val="es-MX"/>
              </w:rPr>
            </w:pPr>
          </w:p>
          <w:p w:rsidR="00E27B07" w:rsidRPr="00613A3C" w:rsidRDefault="00E27B07" w:rsidP="00A64347">
            <w:pPr>
              <w:spacing w:after="0" w:line="240" w:lineRule="auto"/>
              <w:jc w:val="center"/>
              <w:rPr>
                <w:sz w:val="26"/>
                <w:szCs w:val="26"/>
                <w:lang w:val="es-MX"/>
              </w:rPr>
            </w:pPr>
          </w:p>
          <w:p w:rsidR="00E27B07" w:rsidRDefault="00E27B07" w:rsidP="00A64347">
            <w:pPr>
              <w:spacing w:after="0" w:line="240" w:lineRule="auto"/>
              <w:rPr>
                <w:sz w:val="26"/>
                <w:szCs w:val="26"/>
                <w:lang w:val="es-MX"/>
              </w:rPr>
            </w:pPr>
          </w:p>
          <w:p w:rsidR="001C3A15" w:rsidRPr="00613A3C" w:rsidRDefault="001C3A15" w:rsidP="00A64347">
            <w:pPr>
              <w:spacing w:after="0" w:line="240" w:lineRule="auto"/>
              <w:rPr>
                <w:sz w:val="26"/>
                <w:szCs w:val="26"/>
                <w:lang w:val="es-MX"/>
              </w:rPr>
            </w:pPr>
          </w:p>
          <w:p w:rsidR="00E27B07" w:rsidRPr="00613A3C" w:rsidRDefault="001C3A15" w:rsidP="00A64347">
            <w:pPr>
              <w:spacing w:after="0" w:line="240" w:lineRule="auto"/>
              <w:jc w:val="center"/>
              <w:rPr>
                <w:b/>
                <w:sz w:val="26"/>
                <w:szCs w:val="26"/>
                <w:lang w:val="es-MX"/>
              </w:rPr>
            </w:pPr>
            <w:r>
              <w:rPr>
                <w:b/>
                <w:sz w:val="26"/>
                <w:szCs w:val="26"/>
                <w:lang w:val="es-MX"/>
              </w:rPr>
              <w:t>Trần Thị Lệ Hoa</w:t>
            </w:r>
          </w:p>
        </w:tc>
      </w:tr>
    </w:tbl>
    <w:p w:rsidR="00023862" w:rsidRDefault="00023862"/>
    <w:p w:rsidR="00E27B07" w:rsidRDefault="00E27B07"/>
    <w:p w:rsidR="00E27B07" w:rsidRDefault="00E27B07"/>
    <w:p w:rsidR="00E27B07" w:rsidRDefault="00E27B07"/>
    <w:p w:rsidR="00E27B07" w:rsidRDefault="00E27B07"/>
    <w:p w:rsidR="00E27B07" w:rsidRDefault="00E27B07"/>
    <w:p w:rsidR="00E27B07" w:rsidRDefault="00E27B07"/>
    <w:p w:rsidR="00E27B07" w:rsidRDefault="00E27B07"/>
    <w:p w:rsidR="00E27B07" w:rsidRDefault="00E27B07"/>
    <w:p w:rsidR="00E27B07" w:rsidRDefault="00E27B07"/>
    <w:p w:rsidR="00E27B07" w:rsidRDefault="00E27B07"/>
    <w:p w:rsidR="00761E8B" w:rsidRPr="00F35070" w:rsidRDefault="00EA228F">
      <w:pPr>
        <w:rPr>
          <w:b/>
          <w:i/>
          <w:u w:val="single"/>
        </w:rPr>
      </w:pPr>
      <w:r>
        <w:rPr>
          <w:b/>
          <w:i/>
          <w:u w:val="single"/>
        </w:rPr>
        <w:lastRenderedPageBreak/>
        <w:t xml:space="preserve"> </w:t>
      </w:r>
      <w:r w:rsidR="00F35070" w:rsidRPr="00F35070">
        <w:rPr>
          <w:b/>
          <w:i/>
          <w:u w:val="single"/>
        </w:rPr>
        <w:t>Tham luận</w:t>
      </w:r>
    </w:p>
    <w:p w:rsidR="00F35070" w:rsidRPr="00F35070" w:rsidRDefault="00F35070" w:rsidP="00F35070">
      <w:pPr>
        <w:jc w:val="center"/>
        <w:rPr>
          <w:b/>
        </w:rPr>
      </w:pPr>
      <w:r w:rsidRPr="00F35070">
        <w:rPr>
          <w:b/>
        </w:rPr>
        <w:t>ĐÁNH GIÁ QUY ĐỊNH CỦA LUẬT HÔN NHÂN VÀ GIA ĐÌNH NĂM 2014 TRONG LĨNH VỰC HỘ TỊCH</w:t>
      </w:r>
    </w:p>
    <w:p w:rsidR="00F35070" w:rsidRDefault="00F35070" w:rsidP="00F35070">
      <w:pPr>
        <w:shd w:val="clear" w:color="auto" w:fill="FFFFFF"/>
        <w:tabs>
          <w:tab w:val="left" w:pos="720"/>
        </w:tabs>
        <w:spacing w:before="120" w:after="120" w:line="288" w:lineRule="auto"/>
        <w:jc w:val="both"/>
        <w:rPr>
          <w:rFonts w:eastAsia="Times New Roman"/>
          <w:b/>
          <w:color w:val="000000"/>
        </w:rPr>
      </w:pPr>
      <w:r w:rsidRPr="00F71676">
        <w:rPr>
          <w:rFonts w:eastAsia="Times New Roman"/>
          <w:b/>
          <w:color w:val="000000"/>
        </w:rPr>
        <w:tab/>
      </w:r>
    </w:p>
    <w:p w:rsidR="00F35070" w:rsidRPr="001164F2" w:rsidRDefault="00F35070" w:rsidP="001164F2">
      <w:pPr>
        <w:pStyle w:val="n-dieund"/>
        <w:spacing w:before="120" w:line="264" w:lineRule="auto"/>
        <w:ind w:firstLine="567"/>
        <w:rPr>
          <w:color w:val="000000"/>
          <w:szCs w:val="28"/>
          <w:lang w:eastAsia="en-US"/>
        </w:rPr>
      </w:pPr>
      <w:r w:rsidRPr="001164F2">
        <w:rPr>
          <w:rFonts w:eastAsia="Times New Roman"/>
          <w:color w:val="000000"/>
        </w:rPr>
        <w:tab/>
      </w:r>
      <w:r w:rsidRPr="001164F2">
        <w:rPr>
          <w:rFonts w:ascii="Times New Roman" w:eastAsia="Times New Roman" w:hAnsi="Times New Roman"/>
          <w:color w:val="000000"/>
          <w:spacing w:val="-2"/>
          <w:szCs w:val="28"/>
          <w:lang w:eastAsia="en-US"/>
        </w:rPr>
        <w:t xml:space="preserve">Thực hiện Luật hôn nhân và gia đình năm 2014, </w:t>
      </w:r>
      <w:r w:rsidR="004239F0" w:rsidRPr="001164F2">
        <w:rPr>
          <w:rFonts w:ascii="Times New Roman" w:eastAsia="Times New Roman" w:hAnsi="Times New Roman"/>
          <w:color w:val="000000"/>
          <w:spacing w:val="-2"/>
          <w:szCs w:val="28"/>
          <w:lang w:eastAsia="en-US"/>
        </w:rPr>
        <w:t xml:space="preserve">Bộ Tư pháp đã tham mưu, trình Chính phủ ban hành </w:t>
      </w:r>
      <w:r w:rsidRPr="001164F2">
        <w:rPr>
          <w:rFonts w:ascii="Times New Roman" w:eastAsia="Times New Roman" w:hAnsi="Times New Roman"/>
          <w:color w:val="000000"/>
          <w:spacing w:val="-2"/>
          <w:szCs w:val="28"/>
          <w:lang w:eastAsia="en-US"/>
        </w:rPr>
        <w:t>Nghị định số 126/2014/NĐ-CP ngày 31/12/2014 quy định chi tiết một số điều và biện pháp thi hành Luật Hôn nhân và gia đình (có hiệu lực từ ngày 15/02/2015);</w:t>
      </w:r>
      <w:r w:rsidR="004239F0" w:rsidRPr="001164F2">
        <w:rPr>
          <w:rFonts w:ascii="Times New Roman" w:eastAsia="Times New Roman" w:hAnsi="Times New Roman"/>
          <w:color w:val="000000"/>
          <w:spacing w:val="-2"/>
          <w:szCs w:val="28"/>
          <w:lang w:eastAsia="en-US"/>
        </w:rPr>
        <w:t xml:space="preserve"> ban hành</w:t>
      </w:r>
      <w:r w:rsidRPr="001164F2">
        <w:rPr>
          <w:rFonts w:ascii="Times New Roman" w:eastAsia="Times New Roman" w:hAnsi="Times New Roman"/>
          <w:color w:val="000000"/>
          <w:spacing w:val="-2"/>
          <w:szCs w:val="28"/>
          <w:lang w:eastAsia="en-US"/>
        </w:rPr>
        <w:t xml:space="preserve"> Thông tư số 02a/2015/TT-BTP ngày 23/02/2015 của Bộ Tư pháp hướng dẫn thi hành một số điều của Nghị định số 126/2014/NĐ-CP ngày 31/12/2014 của Chính phủ quy định chi tiết một số điều và biện pháp thi hành Luật hôn nhân và gia đình về quan hệ hôn nhân và gia đình có yếu tố nước ngoài. </w:t>
      </w:r>
      <w:r w:rsidR="00990E50" w:rsidRPr="001164F2">
        <w:rPr>
          <w:rFonts w:ascii="Times New Roman" w:eastAsia="Times New Roman" w:hAnsi="Times New Roman"/>
          <w:color w:val="000000"/>
          <w:spacing w:val="-2"/>
          <w:szCs w:val="28"/>
          <w:lang w:eastAsia="en-US"/>
        </w:rPr>
        <w:t>Đồng thời, đ</w:t>
      </w:r>
      <w:r w:rsidRPr="001164F2">
        <w:rPr>
          <w:rFonts w:ascii="Times New Roman" w:eastAsia="Times New Roman" w:hAnsi="Times New Roman"/>
          <w:color w:val="000000"/>
          <w:spacing w:val="-2"/>
          <w:szCs w:val="28"/>
          <w:lang w:eastAsia="en-US"/>
        </w:rPr>
        <w:t xml:space="preserve">ể triển khai thực hiện các quy định của Luật hôn nhân và gia đình năm 2014 và các văn bản quy định chi tiết thi hành, </w:t>
      </w:r>
      <w:r w:rsidR="004239F0" w:rsidRPr="001164F2">
        <w:rPr>
          <w:rFonts w:ascii="Times New Roman" w:eastAsia="Times New Roman" w:hAnsi="Times New Roman"/>
          <w:color w:val="000000"/>
          <w:spacing w:val="-2"/>
          <w:szCs w:val="28"/>
          <w:lang w:eastAsia="en-US"/>
        </w:rPr>
        <w:t>Bộ Tư pháp (</w:t>
      </w:r>
      <w:r w:rsidRPr="001164F2">
        <w:rPr>
          <w:rFonts w:ascii="Times New Roman" w:eastAsia="Times New Roman" w:hAnsi="Times New Roman"/>
          <w:color w:val="000000"/>
          <w:spacing w:val="-2"/>
          <w:szCs w:val="28"/>
          <w:lang w:eastAsia="en-US"/>
        </w:rPr>
        <w:t>Cục</w:t>
      </w:r>
      <w:r w:rsidR="004239F0" w:rsidRPr="001164F2">
        <w:rPr>
          <w:rFonts w:ascii="Times New Roman" w:eastAsia="Times New Roman" w:hAnsi="Times New Roman"/>
          <w:color w:val="000000"/>
          <w:spacing w:val="-2"/>
          <w:szCs w:val="28"/>
          <w:lang w:eastAsia="en-US"/>
        </w:rPr>
        <w:t xml:space="preserve"> Hộ tịch, quốc tịch, chứng thực)</w:t>
      </w:r>
      <w:r w:rsidRPr="001164F2">
        <w:rPr>
          <w:rFonts w:ascii="Times New Roman" w:eastAsia="Times New Roman" w:hAnsi="Times New Roman"/>
          <w:color w:val="000000"/>
          <w:spacing w:val="-2"/>
          <w:szCs w:val="28"/>
          <w:lang w:eastAsia="en-US"/>
        </w:rPr>
        <w:t xml:space="preserve"> đã có Công văn số 1020/HTQTCT-HT ngày 13/02/2015 gửi Sở Tư pháp các tỉnh, thành phố trực thuộc Trung ương; </w:t>
      </w:r>
      <w:r w:rsidR="00482A72" w:rsidRPr="001164F2">
        <w:rPr>
          <w:rFonts w:ascii="Times New Roman" w:eastAsia="Times New Roman" w:hAnsi="Times New Roman"/>
          <w:color w:val="000000"/>
          <w:spacing w:val="-2"/>
          <w:szCs w:val="28"/>
          <w:lang w:eastAsia="en-US"/>
        </w:rPr>
        <w:t>bên cạnh đó</w:t>
      </w:r>
      <w:r w:rsidRPr="001164F2">
        <w:rPr>
          <w:rFonts w:ascii="Times New Roman" w:eastAsia="Times New Roman" w:hAnsi="Times New Roman"/>
          <w:color w:val="000000"/>
          <w:spacing w:val="-2"/>
          <w:szCs w:val="28"/>
          <w:lang w:eastAsia="en-US"/>
        </w:rPr>
        <w:t xml:space="preserve">, trong quá trình tổ chức các lớp tập huấn, bồi dưỡng nghiệp vụ hộ tịch, </w:t>
      </w:r>
      <w:r w:rsidR="004239F0" w:rsidRPr="001164F2">
        <w:rPr>
          <w:rFonts w:ascii="Times New Roman" w:eastAsia="Times New Roman" w:hAnsi="Times New Roman"/>
          <w:color w:val="000000"/>
          <w:spacing w:val="-2"/>
          <w:szCs w:val="28"/>
          <w:lang w:eastAsia="en-US"/>
        </w:rPr>
        <w:t xml:space="preserve">Bộ Tư pháp </w:t>
      </w:r>
      <w:r w:rsidRPr="001164F2">
        <w:rPr>
          <w:rFonts w:ascii="Times New Roman" w:eastAsia="Times New Roman" w:hAnsi="Times New Roman"/>
          <w:color w:val="000000"/>
          <w:spacing w:val="-2"/>
          <w:szCs w:val="28"/>
          <w:lang w:eastAsia="en-US"/>
        </w:rPr>
        <w:t xml:space="preserve">đã lồng ghép các </w:t>
      </w:r>
      <w:r w:rsidR="00AB639D" w:rsidRPr="001164F2">
        <w:rPr>
          <w:rFonts w:ascii="Times New Roman" w:eastAsia="Times New Roman" w:hAnsi="Times New Roman"/>
          <w:color w:val="000000"/>
          <w:spacing w:val="-2"/>
          <w:szCs w:val="28"/>
          <w:lang w:eastAsia="en-US"/>
        </w:rPr>
        <w:t>nội dung có liên quan trong Luật hôn nhân và gia đình</w:t>
      </w:r>
      <w:r w:rsidRPr="001164F2">
        <w:rPr>
          <w:rFonts w:ascii="Times New Roman" w:eastAsia="Times New Roman" w:hAnsi="Times New Roman"/>
          <w:color w:val="000000"/>
          <w:spacing w:val="-2"/>
          <w:szCs w:val="28"/>
          <w:lang w:eastAsia="en-US"/>
        </w:rPr>
        <w:t xml:space="preserve"> nhằm bảo đảm triển khai thống nhất tại các địa phương.</w:t>
      </w:r>
    </w:p>
    <w:p w:rsidR="00F35070" w:rsidRPr="001164F2" w:rsidRDefault="00F35070" w:rsidP="005C4A99">
      <w:pPr>
        <w:pStyle w:val="NormalWeb"/>
        <w:spacing w:before="120" w:beforeAutospacing="0" w:after="120" w:afterAutospacing="0" w:line="264" w:lineRule="auto"/>
        <w:ind w:firstLine="567"/>
        <w:jc w:val="both"/>
        <w:rPr>
          <w:color w:val="000000"/>
          <w:sz w:val="28"/>
          <w:szCs w:val="28"/>
          <w:lang w:val="en-US" w:eastAsia="en-US"/>
        </w:rPr>
      </w:pPr>
      <w:r w:rsidRPr="001164F2">
        <w:rPr>
          <w:color w:val="000000"/>
          <w:sz w:val="28"/>
          <w:szCs w:val="28"/>
          <w:lang w:val="en-US" w:eastAsia="en-US"/>
        </w:rPr>
        <w:t xml:space="preserve">Kể từ ngày 01/01/2016 (ngày Luật hộ tịch có hiệu lực thi hành), việc thực hiện các thủ tục đăng ký hộ tịch có liên quan đến quan hệ hôn nhân và gia đình có yếu tố nước ngoài được thực hiện theo quy định của Luật hộ tịch, Nghị định số 123/2015/NĐ-CP ngày 15/11/2015 của Chính phủ quy định chi tiết một số điều và biện pháp thi hành Luật hộ tịch và Thông tư số 15/2015/TT-BTP ngày 16/11/2015 của Bộ Tư pháp quy định chi tiết thi hành một số điều của Luật hộ tịch và Nghị định số 123/2015/NĐ-CP ngày 15/11/2015. </w:t>
      </w:r>
      <w:r w:rsidR="007A61AE" w:rsidRPr="001164F2">
        <w:rPr>
          <w:color w:val="000000"/>
          <w:sz w:val="28"/>
          <w:szCs w:val="28"/>
          <w:lang w:val="en-US" w:eastAsia="en-US"/>
        </w:rPr>
        <w:t>B</w:t>
      </w:r>
      <w:r w:rsidRPr="001164F2">
        <w:rPr>
          <w:color w:val="000000"/>
          <w:sz w:val="28"/>
          <w:szCs w:val="28"/>
          <w:lang w:val="en-US" w:eastAsia="en-US"/>
        </w:rPr>
        <w:t xml:space="preserve">áo cáo tham luận </w:t>
      </w:r>
      <w:r w:rsidR="007A61AE" w:rsidRPr="001164F2">
        <w:rPr>
          <w:color w:val="000000"/>
          <w:sz w:val="28"/>
          <w:szCs w:val="28"/>
          <w:lang w:val="en-US" w:eastAsia="en-US"/>
        </w:rPr>
        <w:t xml:space="preserve">này </w:t>
      </w:r>
      <w:r w:rsidR="00B7793E" w:rsidRPr="001164F2">
        <w:rPr>
          <w:color w:val="000000"/>
          <w:sz w:val="28"/>
          <w:szCs w:val="28"/>
          <w:lang w:val="en-US" w:eastAsia="en-US"/>
        </w:rPr>
        <w:t xml:space="preserve">đánh giá về sự phù hợp trong quy định của Luật hộ tịch và các văn bản quy định chi tiết thi hành với Luật </w:t>
      </w:r>
      <w:r w:rsidR="00E7531D" w:rsidRPr="001164F2">
        <w:rPr>
          <w:color w:val="000000"/>
          <w:sz w:val="28"/>
          <w:szCs w:val="28"/>
          <w:lang w:val="en-US" w:eastAsia="en-US"/>
        </w:rPr>
        <w:t>h</w:t>
      </w:r>
      <w:r w:rsidR="00B7793E" w:rsidRPr="001164F2">
        <w:rPr>
          <w:color w:val="000000"/>
          <w:sz w:val="28"/>
          <w:szCs w:val="28"/>
          <w:lang w:val="en-US" w:eastAsia="en-US"/>
        </w:rPr>
        <w:t>ôn nhân và gia đình</w:t>
      </w:r>
      <w:r w:rsidR="00DE3128" w:rsidRPr="001164F2">
        <w:rPr>
          <w:color w:val="000000"/>
          <w:sz w:val="28"/>
          <w:szCs w:val="28"/>
          <w:lang w:val="en-US" w:eastAsia="en-US"/>
        </w:rPr>
        <w:t xml:space="preserve">, đồng thời nêu ra một số </w:t>
      </w:r>
      <w:r w:rsidR="007160EF" w:rsidRPr="001164F2">
        <w:rPr>
          <w:color w:val="000000"/>
          <w:sz w:val="28"/>
          <w:szCs w:val="28"/>
          <w:lang w:val="en-US" w:eastAsia="en-US"/>
        </w:rPr>
        <w:t>khó khăn, vướng mắc</w:t>
      </w:r>
      <w:r w:rsidR="00DE3128" w:rsidRPr="001164F2">
        <w:rPr>
          <w:color w:val="000000"/>
          <w:sz w:val="28"/>
          <w:szCs w:val="28"/>
          <w:lang w:val="en-US" w:eastAsia="en-US"/>
        </w:rPr>
        <w:t xml:space="preserve"> trong </w:t>
      </w:r>
      <w:r w:rsidR="007160EF" w:rsidRPr="001164F2">
        <w:rPr>
          <w:color w:val="000000"/>
          <w:sz w:val="28"/>
          <w:szCs w:val="28"/>
          <w:lang w:val="en-US" w:eastAsia="en-US"/>
        </w:rPr>
        <w:t>quá trình triển khai thực hiện</w:t>
      </w:r>
      <w:r w:rsidR="00DE3128" w:rsidRPr="001164F2">
        <w:rPr>
          <w:color w:val="000000"/>
          <w:sz w:val="28"/>
          <w:szCs w:val="28"/>
          <w:lang w:val="en-US" w:eastAsia="en-US"/>
        </w:rPr>
        <w:t>.</w:t>
      </w:r>
    </w:p>
    <w:p w:rsidR="00F35070" w:rsidRPr="00DE3128" w:rsidRDefault="00F35070" w:rsidP="005C4A99">
      <w:pPr>
        <w:shd w:val="clear" w:color="auto" w:fill="FFFFFF"/>
        <w:tabs>
          <w:tab w:val="left" w:pos="720"/>
        </w:tabs>
        <w:spacing w:before="120" w:after="120" w:line="264" w:lineRule="auto"/>
        <w:jc w:val="both"/>
        <w:rPr>
          <w:rFonts w:eastAsia="Times New Roman"/>
          <w:b/>
          <w:color w:val="000000"/>
        </w:rPr>
      </w:pPr>
      <w:r w:rsidRPr="00DE3128">
        <w:rPr>
          <w:rFonts w:eastAsia="Times New Roman"/>
          <w:b/>
          <w:color w:val="000000"/>
        </w:rPr>
        <w:tab/>
        <w:t xml:space="preserve">1. Đánh giá </w:t>
      </w:r>
      <w:r w:rsidR="00DE3128" w:rsidRPr="00DE3128">
        <w:rPr>
          <w:rFonts w:eastAsia="Times New Roman"/>
          <w:b/>
          <w:color w:val="000000"/>
        </w:rPr>
        <w:t xml:space="preserve">sự phù hợp giữa Luật hộ tịch, các văn bản quy định chi tiết thi hành với Luật </w:t>
      </w:r>
      <w:r w:rsidR="00E7531D">
        <w:rPr>
          <w:rFonts w:eastAsia="Times New Roman"/>
          <w:b/>
          <w:color w:val="000000"/>
        </w:rPr>
        <w:t>h</w:t>
      </w:r>
      <w:r w:rsidR="00DE3128" w:rsidRPr="00DE3128">
        <w:rPr>
          <w:rFonts w:eastAsia="Times New Roman"/>
          <w:b/>
          <w:color w:val="000000"/>
        </w:rPr>
        <w:t>ôn nhân và gia đình</w:t>
      </w:r>
    </w:p>
    <w:p w:rsidR="00DE3128" w:rsidRPr="00DE3128" w:rsidRDefault="00DE3128" w:rsidP="005C4A99">
      <w:pPr>
        <w:pStyle w:val="NormalWeb"/>
        <w:spacing w:before="120" w:beforeAutospacing="0" w:after="120" w:afterAutospacing="0" w:line="264" w:lineRule="auto"/>
        <w:ind w:firstLine="567"/>
        <w:jc w:val="both"/>
        <w:rPr>
          <w:sz w:val="28"/>
          <w:szCs w:val="28"/>
          <w:lang w:val="en-US"/>
        </w:rPr>
      </w:pPr>
      <w:r w:rsidRPr="00DE3128">
        <w:rPr>
          <w:b/>
          <w:color w:val="000000"/>
          <w:sz w:val="28"/>
          <w:szCs w:val="28"/>
        </w:rPr>
        <w:tab/>
      </w:r>
      <w:r w:rsidRPr="00DE3128">
        <w:rPr>
          <w:color w:val="000000"/>
          <w:sz w:val="28"/>
          <w:szCs w:val="28"/>
        </w:rPr>
        <w:t>Về cơ bản</w:t>
      </w:r>
      <w:r w:rsidRPr="006740E1">
        <w:rPr>
          <w:color w:val="000000"/>
          <w:sz w:val="28"/>
          <w:szCs w:val="28"/>
        </w:rPr>
        <w:t>,</w:t>
      </w:r>
      <w:r w:rsidRPr="001164F2">
        <w:rPr>
          <w:color w:val="000000"/>
          <w:sz w:val="28"/>
          <w:szCs w:val="28"/>
        </w:rPr>
        <w:t xml:space="preserve"> </w:t>
      </w:r>
      <w:r w:rsidRPr="001164F2">
        <w:rPr>
          <w:color w:val="000000"/>
          <w:sz w:val="28"/>
          <w:szCs w:val="28"/>
          <w:lang w:val="en-US"/>
        </w:rPr>
        <w:t>c</w:t>
      </w:r>
      <w:r w:rsidRPr="00DE3128">
        <w:rPr>
          <w:sz w:val="28"/>
          <w:szCs w:val="28"/>
          <w:lang w:val="en-US"/>
        </w:rPr>
        <w:t>ác quy định của Luật hộ tịch và các văn bản quy định chi tiết thi hành về quan hệ hôn nhân và gia đình có yếu tố nước ngoài đều bảo đảm thống nhất với Luật hôn nhân và gia đình.</w:t>
      </w:r>
    </w:p>
    <w:p w:rsidR="00F35070" w:rsidRPr="00DE3128" w:rsidRDefault="00F35070" w:rsidP="005C4A99">
      <w:pPr>
        <w:shd w:val="clear" w:color="auto" w:fill="FFFFFF"/>
        <w:tabs>
          <w:tab w:val="left" w:pos="720"/>
        </w:tabs>
        <w:spacing w:before="120" w:after="120" w:line="264" w:lineRule="auto"/>
        <w:jc w:val="both"/>
        <w:rPr>
          <w:rFonts w:eastAsia="Times New Roman"/>
          <w:color w:val="000000"/>
        </w:rPr>
      </w:pPr>
      <w:r w:rsidRPr="00DE3128">
        <w:rPr>
          <w:rFonts w:eastAsia="Times New Roman"/>
          <w:b/>
          <w:color w:val="000000"/>
        </w:rPr>
        <w:tab/>
      </w:r>
      <w:r w:rsidR="00DE3128" w:rsidRPr="00DE3128">
        <w:rPr>
          <w:rFonts w:eastAsia="Times New Roman"/>
          <w:color w:val="000000"/>
        </w:rPr>
        <w:t>(</w:t>
      </w:r>
      <w:r w:rsidR="00DE3128" w:rsidRPr="00E7531D">
        <w:rPr>
          <w:rFonts w:eastAsia="Times New Roman"/>
          <w:color w:val="000000"/>
        </w:rPr>
        <w:t xml:space="preserve">i) </w:t>
      </w:r>
      <w:r w:rsidR="00B30903">
        <w:rPr>
          <w:rFonts w:eastAsia="Times New Roman"/>
          <w:color w:val="000000"/>
        </w:rPr>
        <w:t>T</w:t>
      </w:r>
      <w:r w:rsidR="00E7531D" w:rsidRPr="00E7531D">
        <w:rPr>
          <w:rFonts w:eastAsia="Times New Roman"/>
          <w:color w:val="000000"/>
        </w:rPr>
        <w:t>hủ tục đăng ký kết hôn theo quy định</w:t>
      </w:r>
      <w:r w:rsidR="00B30903">
        <w:rPr>
          <w:rFonts w:eastAsia="Times New Roman"/>
          <w:color w:val="000000"/>
        </w:rPr>
        <w:t xml:space="preserve"> của Luật hộ tịch trong mối liên</w:t>
      </w:r>
      <w:r w:rsidR="00E7531D" w:rsidRPr="00E7531D">
        <w:rPr>
          <w:rFonts w:eastAsia="Times New Roman"/>
          <w:color w:val="000000"/>
        </w:rPr>
        <w:t xml:space="preserve"> hệ với Luật hôn nhân và gia đình</w:t>
      </w:r>
    </w:p>
    <w:p w:rsidR="00F35070" w:rsidRPr="00DE3128" w:rsidRDefault="003B4805" w:rsidP="005C4A99">
      <w:pPr>
        <w:shd w:val="clear" w:color="auto" w:fill="FFFFFF"/>
        <w:spacing w:before="120" w:after="120" w:line="264" w:lineRule="auto"/>
        <w:ind w:firstLine="720"/>
        <w:jc w:val="both"/>
        <w:rPr>
          <w:rFonts w:eastAsia="Times New Roman"/>
          <w:color w:val="000000"/>
        </w:rPr>
      </w:pPr>
      <w:r>
        <w:rPr>
          <w:rFonts w:eastAsia="Times New Roman"/>
          <w:color w:val="000000"/>
        </w:rPr>
        <w:t>Đ</w:t>
      </w:r>
      <w:r w:rsidR="00F35070" w:rsidRPr="00DE3128">
        <w:rPr>
          <w:rFonts w:eastAsia="Times New Roman"/>
          <w:color w:val="000000"/>
        </w:rPr>
        <w:t xml:space="preserve">ể được cơ quan nhà nước có thẩm quyền giải quyết thủ tục đăng ký kết hôn thì các bên nam nữ phải đáp ứng các điều kiện nhất định theo quy định của </w:t>
      </w:r>
      <w:r w:rsidR="00F35070" w:rsidRPr="00DE3128">
        <w:rPr>
          <w:rFonts w:eastAsia="Times New Roman"/>
          <w:color w:val="000000"/>
        </w:rPr>
        <w:lastRenderedPageBreak/>
        <w:t>Luật HNGĐ. Theo đó, Luật HNGĐ đã quy định các điều kiện kết hôn (điều kiện về độ tuổi, về năng lực hành vi dân sự, không thuộc các trường hợp cấm kết hôn)</w:t>
      </w:r>
      <w:r w:rsidR="00F35070" w:rsidRPr="00DE3128">
        <w:rPr>
          <w:rFonts w:eastAsia="Times New Roman"/>
          <w:vertAlign w:val="superscript"/>
        </w:rPr>
        <w:footnoteReference w:id="1"/>
      </w:r>
      <w:r w:rsidR="00E70E65">
        <w:rPr>
          <w:rFonts w:eastAsia="Times New Roman"/>
          <w:color w:val="000000"/>
        </w:rPr>
        <w:t>, đồng thời, quy định “v</w:t>
      </w:r>
      <w:r w:rsidR="00F35070" w:rsidRPr="00DE3128">
        <w:rPr>
          <w:rFonts w:eastAsia="Times New Roman"/>
          <w:color w:val="000000"/>
        </w:rPr>
        <w:t>iệc kết hôn phải được đăng ký và do cơ quan nhà nước có thẩm quyền thực hiện theo quy định của Luật này và pháp luật về hộ tịch. Việc kết hôn không được đăng ký theo quy định tại khoản này thì không có giá trị pháp lý”</w:t>
      </w:r>
      <w:r w:rsidR="00F35070" w:rsidRPr="00DE3128">
        <w:rPr>
          <w:rFonts w:eastAsia="Times New Roman"/>
          <w:color w:val="000000"/>
          <w:vertAlign w:val="superscript"/>
        </w:rPr>
        <w:footnoteReference w:id="2"/>
      </w:r>
      <w:r w:rsidR="00F35070" w:rsidRPr="00DE3128">
        <w:rPr>
          <w:rFonts w:eastAsia="Times New Roman"/>
          <w:color w:val="000000"/>
        </w:rPr>
        <w:t xml:space="preserve">. </w:t>
      </w:r>
    </w:p>
    <w:p w:rsidR="003B4805" w:rsidRDefault="003B4805" w:rsidP="005C4A99">
      <w:pPr>
        <w:shd w:val="clear" w:color="auto" w:fill="FFFFFF"/>
        <w:spacing w:before="120" w:after="120" w:line="264" w:lineRule="auto"/>
        <w:ind w:firstLine="720"/>
        <w:jc w:val="both"/>
        <w:rPr>
          <w:rFonts w:eastAsia="Times New Roman"/>
          <w:color w:val="000000"/>
        </w:rPr>
      </w:pPr>
      <w:r>
        <w:rPr>
          <w:rFonts w:eastAsia="Times New Roman"/>
          <w:color w:val="000000"/>
        </w:rPr>
        <w:t>Bảo đảm t</w:t>
      </w:r>
      <w:r w:rsidR="00F35070" w:rsidRPr="00DE3128">
        <w:rPr>
          <w:rFonts w:eastAsia="Times New Roman"/>
          <w:color w:val="000000"/>
        </w:rPr>
        <w:t>hống nhất với quy định của Luật HNGĐ, pháp luật hộ tịch quy định về thẩm quyền đăng ký kết hôn, hồ sơ đăng ký kết hôn, trình tự giải quyết việc kết hôn</w:t>
      </w:r>
      <w:r>
        <w:rPr>
          <w:rFonts w:eastAsia="Times New Roman"/>
          <w:color w:val="000000"/>
        </w:rPr>
        <w:t>, cụ thể:</w:t>
      </w:r>
    </w:p>
    <w:p w:rsidR="003B4805" w:rsidRDefault="003B4805" w:rsidP="005C4A99">
      <w:pPr>
        <w:shd w:val="clear" w:color="auto" w:fill="FFFFFF"/>
        <w:spacing w:before="120" w:after="120" w:line="264" w:lineRule="auto"/>
        <w:ind w:firstLine="720"/>
        <w:jc w:val="both"/>
        <w:rPr>
          <w:rFonts w:eastAsia="Times New Roman"/>
          <w:color w:val="000000"/>
        </w:rPr>
      </w:pPr>
      <w:r>
        <w:rPr>
          <w:rFonts w:eastAsia="Times New Roman"/>
          <w:color w:val="000000"/>
        </w:rPr>
        <w:t xml:space="preserve">- </w:t>
      </w:r>
      <w:r w:rsidR="006D093B">
        <w:rPr>
          <w:rFonts w:eastAsia="Times New Roman"/>
          <w:color w:val="000000"/>
        </w:rPr>
        <w:t>Nghị định số 123/2015/NĐ-CP quy định khi đăng ký kết hôn, người yêu cầu đăng ký kết hôn phải xuất trình giấy tờ tùy thân (hộ chiếu/chứng minh nhân dân/thẻ căn cước công dân/giấy tờ khác có dán ảnh và thông tin cá nhân do cơ quan có thẩm quyền cấp, còn giá trị sử dụng) để chứng minh về nhân thân, qua đó, cơ quan đăng ký hộ tịch sẽ kiểm tra, xác định hai bên nam, nữ có đủ tuổi đăng ký kết hôn theo quy định của Luật HNGĐ hay không.</w:t>
      </w:r>
    </w:p>
    <w:p w:rsidR="006D093B" w:rsidRPr="006740E1" w:rsidRDefault="006D093B" w:rsidP="005C4A99">
      <w:pPr>
        <w:shd w:val="clear" w:color="auto" w:fill="FFFFFF"/>
        <w:spacing w:before="120" w:after="120" w:line="264" w:lineRule="auto"/>
        <w:ind w:firstLine="720"/>
        <w:jc w:val="both"/>
        <w:rPr>
          <w:rFonts w:eastAsia="Times New Roman"/>
          <w:color w:val="000000"/>
        </w:rPr>
      </w:pPr>
      <w:r w:rsidRPr="001164F2">
        <w:rPr>
          <w:rFonts w:eastAsia="Times New Roman"/>
          <w:color w:val="000000"/>
        </w:rPr>
        <w:t>- Để bảo đảm việc kết hôn không thuộc các trường hợp cấm kết hôn, pháp luật hộ tịch quy định người yêu cầu đăng ký kết hôn phải nộp Giấy xác nhận tình trạng hôn nhân</w:t>
      </w:r>
      <w:r w:rsidR="00613ED0" w:rsidRPr="001164F2">
        <w:rPr>
          <w:rFonts w:eastAsia="Times New Roman"/>
          <w:color w:val="000000"/>
        </w:rPr>
        <w:t>. T</w:t>
      </w:r>
      <w:r w:rsidRPr="001164F2">
        <w:rPr>
          <w:rFonts w:eastAsia="Times New Roman"/>
          <w:color w:val="000000"/>
        </w:rPr>
        <w:t xml:space="preserve">rường hợp đăng ký kết hôn có yếu tố nước ngoài thì người nước ngoài phải nộp </w:t>
      </w:r>
      <w:r w:rsidR="00751C0E" w:rsidRPr="001164F2">
        <w:rPr>
          <w:rFonts w:eastAsia="Times New Roman"/>
          <w:color w:val="000000"/>
        </w:rPr>
        <w:t xml:space="preserve">giấy tờ chứng minh tình trạng hôn nhân hoặc giấy tờ xác nhận người đó đủ điều kiện kết hôn theo pháp luật nước đó. </w:t>
      </w:r>
    </w:p>
    <w:p w:rsidR="0084565D" w:rsidRPr="001164F2" w:rsidRDefault="0084565D" w:rsidP="005C4A99">
      <w:pPr>
        <w:shd w:val="clear" w:color="auto" w:fill="FFFFFF"/>
        <w:spacing w:before="120" w:after="120" w:line="264" w:lineRule="auto"/>
        <w:ind w:firstLine="720"/>
        <w:jc w:val="both"/>
        <w:rPr>
          <w:rFonts w:eastAsia="Times New Roman"/>
          <w:color w:val="000000"/>
          <w:spacing w:val="-2"/>
        </w:rPr>
      </w:pPr>
      <w:r w:rsidRPr="001164F2">
        <w:rPr>
          <w:rFonts w:eastAsia="Times New Roman"/>
          <w:color w:val="000000"/>
          <w:spacing w:val="-2"/>
        </w:rPr>
        <w:t xml:space="preserve">- </w:t>
      </w:r>
      <w:r w:rsidR="00751C0E" w:rsidRPr="001164F2">
        <w:rPr>
          <w:rFonts w:eastAsia="Times New Roman"/>
          <w:color w:val="000000"/>
          <w:spacing w:val="-2"/>
        </w:rPr>
        <w:t>Một trong những nguyên tắc cơ bản của chế độ hôn nhân gia đình quy định tại Điều 2 Luật HNGĐ chính là ý chí tự nguyện của các bên. Nguyên tắc này được thể hiện xuyên suốt tại các quy định liên quan đến trình tự, thủ tục đăng ký kết hôn. Cụ thể</w:t>
      </w:r>
      <w:r w:rsidR="00332F89" w:rsidRPr="001164F2">
        <w:rPr>
          <w:rFonts w:eastAsia="Times New Roman"/>
          <w:color w:val="000000"/>
          <w:spacing w:val="-2"/>
        </w:rPr>
        <w:t xml:space="preserve">, </w:t>
      </w:r>
      <w:r w:rsidR="00D7389B" w:rsidRPr="001164F2">
        <w:rPr>
          <w:rFonts w:eastAsia="Times New Roman"/>
          <w:color w:val="000000"/>
          <w:spacing w:val="-2"/>
        </w:rPr>
        <w:t>khoản 3 Điều 38 Luật hộ tịch đã quy định rõ khi đăng ký kết hôn cả hai bên nam, nữ phải có mặt tại trụ sở UBND, công chức làm công tác hộ tịch hỏi ý kiến hai bên nam, nữ, nếu các bên tự nguyện kết hôn thì ghi việc kết hôn vào Sổ hộ tịch, cùng hai bên nam, nữ ký tên vào Sổ hộ tịch. Hai bên nam, nữ cùng ký vào Giấy chứng nhận kết hôn. Theo đó, thủ tục đăng ký kết hôn chỉ hoàn tất khi đảm bảo trình tự nêu trên và Giấy chứng nhận kết hôn chỉ có giá trị pháp lý khi có đầy đủ chữ ký hợp lệ của bên nam, bên nữ.</w:t>
      </w:r>
      <w:r w:rsidR="003A4D3B" w:rsidRPr="001164F2">
        <w:rPr>
          <w:rFonts w:eastAsia="Times New Roman"/>
          <w:color w:val="000000"/>
          <w:spacing w:val="-2"/>
        </w:rPr>
        <w:t xml:space="preserve"> Riêng đối với thủ tục đăng ký kết hôn nước ngoài, để đảm bảo chặt chẽ, nếu thấy cần thiết Phòng Tư pháp có thể tiến hành xác minh</w:t>
      </w:r>
      <w:r w:rsidR="00332F89" w:rsidRPr="001164F2">
        <w:rPr>
          <w:rFonts w:eastAsia="Times New Roman"/>
          <w:color w:val="000000"/>
          <w:spacing w:val="-2"/>
        </w:rPr>
        <w:t xml:space="preserve"> (thời hạn xác minh là 10 ngày làm việc)</w:t>
      </w:r>
      <w:r w:rsidR="008250D3" w:rsidRPr="001164F2">
        <w:rPr>
          <w:rFonts w:eastAsia="Times New Roman"/>
          <w:color w:val="000000"/>
          <w:spacing w:val="-2"/>
        </w:rPr>
        <w:t>.</w:t>
      </w:r>
    </w:p>
    <w:p w:rsidR="000163C7" w:rsidRPr="00350F30" w:rsidRDefault="000163C7">
      <w:pPr>
        <w:spacing w:after="120" w:line="312" w:lineRule="auto"/>
        <w:ind w:firstLine="720"/>
        <w:jc w:val="both"/>
      </w:pPr>
      <w:r>
        <w:rPr>
          <w:rFonts w:eastAsia="Times New Roman"/>
          <w:color w:val="000000"/>
        </w:rPr>
        <w:t xml:space="preserve">Bên cạnh đó, để bảo đảm quyền kết hôn của công dân, đối với trường hợp </w:t>
      </w:r>
      <w:r w:rsidRPr="00350F30">
        <w:t xml:space="preserve">hai bên nam, nữ cùng thường trú trên địa bàn cấp xã mà một hoặc cả hai bên nam, nữ là người khuyết tật, ốm bệnh không thể đi đăng ký kết hôn </w:t>
      </w:r>
      <w:r w:rsidRPr="00350F30">
        <w:rPr>
          <w:lang w:val="vi-VN"/>
        </w:rPr>
        <w:t xml:space="preserve">được </w:t>
      </w:r>
      <w:r w:rsidRPr="00350F30">
        <w:t xml:space="preserve">thì Ủy </w:t>
      </w:r>
      <w:r w:rsidRPr="00350F30">
        <w:lastRenderedPageBreak/>
        <w:t>ban nhân dân cấp xã tiến hành đăng ký kết hôn lưu động</w:t>
      </w:r>
      <w:r>
        <w:t xml:space="preserve"> (Điều 14 Thông tư số 15/2015/TT-BTP)</w:t>
      </w:r>
      <w:r w:rsidRPr="00350F30">
        <w:t>.</w:t>
      </w:r>
    </w:p>
    <w:p w:rsidR="00F35070" w:rsidRPr="00DE3128" w:rsidRDefault="00DE3128" w:rsidP="005C4A99">
      <w:pPr>
        <w:shd w:val="clear" w:color="auto" w:fill="FFFFFF"/>
        <w:spacing w:before="120" w:after="120" w:line="264" w:lineRule="auto"/>
        <w:ind w:firstLine="720"/>
        <w:jc w:val="both"/>
        <w:rPr>
          <w:rFonts w:eastAsia="Times New Roman"/>
          <w:color w:val="000000"/>
        </w:rPr>
      </w:pPr>
      <w:r w:rsidRPr="00DE3128">
        <w:rPr>
          <w:rFonts w:eastAsia="Times New Roman"/>
          <w:color w:val="000000"/>
        </w:rPr>
        <w:t xml:space="preserve">(ii) </w:t>
      </w:r>
      <w:r w:rsidR="00F35070" w:rsidRPr="00DE3128">
        <w:rPr>
          <w:rFonts w:eastAsia="Times New Roman"/>
          <w:color w:val="000000"/>
        </w:rPr>
        <w:t>Các quy định của Luật HNGĐ 2014 có liên quan đến thủ tục đăng ký nhận cha, mẹ, con</w:t>
      </w:r>
    </w:p>
    <w:p w:rsidR="00F35070" w:rsidRPr="00DE3128" w:rsidRDefault="00E70E65" w:rsidP="005C4A99">
      <w:pPr>
        <w:shd w:val="clear" w:color="auto" w:fill="FFFFFF"/>
        <w:spacing w:before="120" w:after="120" w:line="264" w:lineRule="auto"/>
        <w:ind w:firstLine="720"/>
        <w:jc w:val="both"/>
        <w:rPr>
          <w:rFonts w:eastAsia="Times New Roman"/>
          <w:color w:val="000000"/>
        </w:rPr>
      </w:pPr>
      <w:r>
        <w:rPr>
          <w:rFonts w:eastAsia="Times New Roman"/>
          <w:color w:val="000000"/>
        </w:rPr>
        <w:t>Thứ nhất</w:t>
      </w:r>
      <w:r w:rsidR="00F35070" w:rsidRPr="00DE3128">
        <w:rPr>
          <w:rFonts w:eastAsia="Times New Roman"/>
          <w:color w:val="000000"/>
        </w:rPr>
        <w:t>, Luật HNGĐ 2014 quy định về nguyên tắc xác định cha, mẹ</w:t>
      </w:r>
      <w:r w:rsidR="00F35070" w:rsidRPr="00DE3128">
        <w:rPr>
          <w:rFonts w:eastAsia="Times New Roman"/>
          <w:color w:val="000000"/>
          <w:vertAlign w:val="superscript"/>
        </w:rPr>
        <w:footnoteReference w:id="3"/>
      </w:r>
      <w:r w:rsidR="00F35070" w:rsidRPr="00DE3128">
        <w:rPr>
          <w:rFonts w:eastAsia="Times New Roman"/>
          <w:color w:val="000000"/>
        </w:rPr>
        <w:t>, xác định con</w:t>
      </w:r>
      <w:r w:rsidR="00F35070" w:rsidRPr="00DE3128">
        <w:rPr>
          <w:rFonts w:eastAsia="Times New Roman"/>
          <w:color w:val="000000"/>
          <w:vertAlign w:val="superscript"/>
        </w:rPr>
        <w:footnoteReference w:id="4"/>
      </w:r>
      <w:r w:rsidR="00F35070" w:rsidRPr="00DE3128">
        <w:rPr>
          <w:rFonts w:eastAsia="Times New Roman"/>
          <w:color w:val="000000"/>
        </w:rPr>
        <w:t>, quyền nhận cha mẹ</w:t>
      </w:r>
      <w:r w:rsidR="00F35070" w:rsidRPr="00DE3128">
        <w:rPr>
          <w:rFonts w:eastAsia="Times New Roman"/>
          <w:color w:val="000000"/>
          <w:vertAlign w:val="superscript"/>
        </w:rPr>
        <w:footnoteReference w:id="5"/>
      </w:r>
      <w:r w:rsidR="00F35070" w:rsidRPr="00DE3128">
        <w:rPr>
          <w:rFonts w:eastAsia="Times New Roman"/>
          <w:color w:val="000000"/>
        </w:rPr>
        <w:t>, quyền nhận con</w:t>
      </w:r>
      <w:r w:rsidR="00F35070" w:rsidRPr="00DE3128">
        <w:rPr>
          <w:rFonts w:eastAsia="Times New Roman"/>
          <w:color w:val="000000"/>
          <w:vertAlign w:val="superscript"/>
        </w:rPr>
        <w:footnoteReference w:id="6"/>
      </w:r>
      <w:r w:rsidR="00F35070" w:rsidRPr="00DE3128">
        <w:rPr>
          <w:rFonts w:eastAsia="Times New Roman"/>
          <w:color w:val="000000"/>
        </w:rPr>
        <w:t>, xác định cha, mẹ, con trong một số trường hợp đặc biệt như: trường hợp người yêu cầu đã chết</w:t>
      </w:r>
      <w:r w:rsidR="00F35070" w:rsidRPr="00DE3128">
        <w:rPr>
          <w:rFonts w:eastAsia="Times New Roman"/>
          <w:color w:val="000000"/>
          <w:vertAlign w:val="superscript"/>
        </w:rPr>
        <w:footnoteReference w:id="7"/>
      </w:r>
      <w:r w:rsidR="00F35070" w:rsidRPr="00DE3128">
        <w:rPr>
          <w:rFonts w:eastAsia="Times New Roman"/>
          <w:color w:val="000000"/>
        </w:rPr>
        <w:t>, trường hợp sinh con bằng kỹ thuật hỗ trợ sinh sản</w:t>
      </w:r>
      <w:r w:rsidR="00F35070" w:rsidRPr="00DE3128">
        <w:rPr>
          <w:rFonts w:eastAsia="Times New Roman"/>
          <w:color w:val="000000"/>
          <w:vertAlign w:val="superscript"/>
        </w:rPr>
        <w:footnoteReference w:id="8"/>
      </w:r>
      <w:r w:rsidR="00F35070" w:rsidRPr="00DE3128">
        <w:rPr>
          <w:rFonts w:eastAsia="Times New Roman"/>
          <w:color w:val="000000"/>
        </w:rPr>
        <w:t>, trường hợp mang thai hộ vì mục đích nhân đạo</w:t>
      </w:r>
      <w:r w:rsidR="00F35070" w:rsidRPr="00DE3128">
        <w:rPr>
          <w:rFonts w:eastAsia="Times New Roman"/>
          <w:color w:val="000000"/>
          <w:vertAlign w:val="superscript"/>
        </w:rPr>
        <w:footnoteReference w:id="9"/>
      </w:r>
      <w:r w:rsidR="00F35070" w:rsidRPr="00DE3128">
        <w:rPr>
          <w:rFonts w:eastAsia="Times New Roman"/>
          <w:color w:val="000000"/>
        </w:rPr>
        <w:t xml:space="preserve">…Các quy định này là cơ sở để cơ quan có thẩm quyền tiếp nhận, giải quyết yêu cầu đăng ký nhận cha, mẹ, con theo thủ tục đăng ký hộ tịch. </w:t>
      </w:r>
    </w:p>
    <w:p w:rsidR="00F35070" w:rsidRPr="00DE3128" w:rsidRDefault="00E70E65" w:rsidP="005C4A99">
      <w:pPr>
        <w:shd w:val="clear" w:color="auto" w:fill="FFFFFF"/>
        <w:spacing w:before="120" w:after="120" w:line="264" w:lineRule="auto"/>
        <w:ind w:firstLine="720"/>
        <w:jc w:val="both"/>
        <w:rPr>
          <w:rFonts w:eastAsia="Calibri"/>
        </w:rPr>
      </w:pPr>
      <w:r>
        <w:rPr>
          <w:rFonts w:eastAsia="Times New Roman"/>
          <w:color w:val="000000"/>
        </w:rPr>
        <w:t>Thứ hai</w:t>
      </w:r>
      <w:r w:rsidR="00F35070" w:rsidRPr="00DE3128">
        <w:rPr>
          <w:rFonts w:eastAsia="Times New Roman"/>
          <w:color w:val="000000"/>
        </w:rPr>
        <w:t>, Luật HNGĐ 2014 quy định thẩm quyền giải quyết việc nhận cha, mẹ, con</w:t>
      </w:r>
      <w:r w:rsidR="00F35070" w:rsidRPr="00DE3128">
        <w:rPr>
          <w:rFonts w:eastAsia="Times New Roman"/>
          <w:color w:val="000000"/>
          <w:vertAlign w:val="superscript"/>
        </w:rPr>
        <w:footnoteReference w:id="10"/>
      </w:r>
      <w:r w:rsidR="00F35070" w:rsidRPr="00DE3128">
        <w:rPr>
          <w:rFonts w:eastAsia="Calibri"/>
        </w:rPr>
        <w:t>, theo đó, “(1) Cơ quan đăng ký hộ tịch có thẩm quyền xác định cha, mẹ, con theo quy định của pháp luật về hộ tịch trong trường hợp không có tranh chấp.</w:t>
      </w:r>
      <w:r w:rsidR="00CB4AE2">
        <w:rPr>
          <w:rFonts w:eastAsia="Calibri"/>
        </w:rPr>
        <w:t xml:space="preserve"> </w:t>
      </w:r>
      <w:r w:rsidR="00F35070" w:rsidRPr="00DE3128">
        <w:rPr>
          <w:rFonts w:eastAsia="Calibri"/>
        </w:rPr>
        <w:t xml:space="preserve">(2) Tòa án có thẩm quyền giải quyết việc xác định cha, mẹ, con trong trường hợp có tranh chấp hoặc người được yêu cầu xác định là cha, mẹ, con đã chết và trường hợp quy định tại Điều 92 của Luật này”. </w:t>
      </w:r>
    </w:p>
    <w:p w:rsidR="00F35070" w:rsidRPr="001164F2" w:rsidRDefault="00F35070" w:rsidP="00632EB9">
      <w:pPr>
        <w:shd w:val="clear" w:color="auto" w:fill="FFFFFF"/>
        <w:spacing w:before="120" w:after="120" w:line="264" w:lineRule="auto"/>
        <w:ind w:firstLine="720"/>
        <w:jc w:val="both"/>
        <w:rPr>
          <w:rFonts w:eastAsia="Calibri"/>
          <w:spacing w:val="-2"/>
        </w:rPr>
      </w:pPr>
      <w:r w:rsidRPr="001164F2">
        <w:rPr>
          <w:rFonts w:eastAsia="Calibri"/>
          <w:spacing w:val="-2"/>
        </w:rPr>
        <w:t xml:space="preserve">Thống nhất với nguyên tắc xác định thẩm quyền nêu trên của Luật HNGĐ, khoản 2 Điều 25 Luật hộ tịch </w:t>
      </w:r>
      <w:r w:rsidR="00632EB9" w:rsidRPr="001164F2">
        <w:rPr>
          <w:rFonts w:eastAsia="Calibri"/>
          <w:spacing w:val="-2"/>
        </w:rPr>
        <w:t>quy định thủ tục đăng ký nhận cha mẹ con tại cơ quan đăng ký hộ tịch, theo đó, cơ quan đăng ký hộ tịch chỉ tiếp nhận, giải quyết nếu việc nhận cha, mẹ, con giữa các bên là tự nguyện và không có tranh chấp</w:t>
      </w:r>
      <w:r w:rsidRPr="001164F2">
        <w:rPr>
          <w:rFonts w:eastAsia="Calibri"/>
          <w:spacing w:val="-2"/>
        </w:rPr>
        <w:t>.</w:t>
      </w:r>
    </w:p>
    <w:p w:rsidR="0084565D" w:rsidRPr="006740E1" w:rsidRDefault="000163C7">
      <w:pPr>
        <w:shd w:val="clear" w:color="auto" w:fill="FFFFFF"/>
        <w:spacing w:before="120" w:after="120" w:line="264" w:lineRule="auto"/>
        <w:ind w:firstLine="720"/>
        <w:jc w:val="both"/>
        <w:rPr>
          <w:rFonts w:eastAsia="Calibri"/>
        </w:rPr>
      </w:pPr>
      <w:r>
        <w:rPr>
          <w:rFonts w:eastAsia="Calibri"/>
        </w:rPr>
        <w:t>Đồng thời</w:t>
      </w:r>
      <w:r w:rsidR="00CB4AE2" w:rsidRPr="006740E1">
        <w:rPr>
          <w:rFonts w:eastAsia="Calibri"/>
        </w:rPr>
        <w:t xml:space="preserve">, </w:t>
      </w:r>
      <w:r w:rsidR="008C2312" w:rsidRPr="006740E1">
        <w:rPr>
          <w:rFonts w:eastAsia="Calibri"/>
        </w:rPr>
        <w:t>để bảo đảm quy</w:t>
      </w:r>
      <w:r w:rsidR="006740E1" w:rsidRPr="001164F2">
        <w:rPr>
          <w:rFonts w:eastAsia="Calibri"/>
        </w:rPr>
        <w:t>ề</w:t>
      </w:r>
      <w:r w:rsidR="008C2312" w:rsidRPr="006740E1">
        <w:rPr>
          <w:rFonts w:eastAsia="Calibri"/>
        </w:rPr>
        <w:t>n xác định cha</w:t>
      </w:r>
      <w:r w:rsidR="006740E1" w:rsidRPr="001164F2">
        <w:rPr>
          <w:rFonts w:eastAsia="Calibri"/>
        </w:rPr>
        <w:t>, mẹ</w:t>
      </w:r>
      <w:r>
        <w:rPr>
          <w:rFonts w:eastAsia="Calibri"/>
        </w:rPr>
        <w:t>, con</w:t>
      </w:r>
      <w:r w:rsidR="008C2312" w:rsidRPr="006740E1">
        <w:rPr>
          <w:rFonts w:eastAsia="Calibri"/>
        </w:rPr>
        <w:t xml:space="preserve">, Điều 13 Thông tư số 15/2015/TT-BTP quy định </w:t>
      </w:r>
      <w:r w:rsidR="008A4D3F" w:rsidRPr="006740E1">
        <w:rPr>
          <w:rFonts w:eastAsia="Calibri"/>
        </w:rPr>
        <w:t xml:space="preserve">cho phép nhận cha, con trong một số trường hợp đặc biệt: (1) trường hợp nam, nữ chung sống với nhau như vợ chồng, không đăng ký kết hôn, sinh con, người con sống cùng với người cha, khi người cha làm thủ tục nhận con mà không liên hệ được với người mẹ thì không cần ý kiến của người mẹ trong Tờ khai đăng ký nhận cha, mẹ, con; (2) trường hợp con do người vợ sinh ra trước thời điểm đăng ký kết hôn, đã được đăng ký khai sinh không có thông tin về người cha, vợ chồng có văn bản thừa nhận là con chung thì thực hiện thủ tục bổ sung tên cha trong Sổ đăng ký khai sinh và Giấy khai sinh, không phải làm thủ tục đăng ký nhận, cha, mẹ con; (3) trường hợp </w:t>
      </w:r>
      <w:r w:rsidR="008A4D3F" w:rsidRPr="001164F2">
        <w:rPr>
          <w:rFonts w:eastAsia="Calibri"/>
        </w:rPr>
        <w:t>con do người vợ sinh ra trước thời điểm đăng ký kế</w:t>
      </w:r>
      <w:r w:rsidR="008A4D3F" w:rsidRPr="006740E1">
        <w:rPr>
          <w:rFonts w:eastAsia="Calibri"/>
        </w:rPr>
        <w:t xml:space="preserve">t hôn, chưa được đăng ký khai sinh mà khi </w:t>
      </w:r>
      <w:r w:rsidR="008A4D3F" w:rsidRPr="006740E1">
        <w:rPr>
          <w:rFonts w:eastAsia="Calibri"/>
        </w:rPr>
        <w:lastRenderedPageBreak/>
        <w:t>đăng ký khai sinh vợ chồng có văn bản thừa nhận con chung thì thông tin người cha được ghi ngay vào Giấy khai sinh của con.</w:t>
      </w:r>
    </w:p>
    <w:p w:rsidR="00DE3128" w:rsidRPr="0040455B" w:rsidRDefault="00DE3128" w:rsidP="005C4A99">
      <w:pPr>
        <w:shd w:val="clear" w:color="auto" w:fill="FFFFFF"/>
        <w:spacing w:before="120" w:after="120" w:line="264" w:lineRule="auto"/>
        <w:ind w:firstLine="720"/>
        <w:jc w:val="both"/>
        <w:rPr>
          <w:rFonts w:eastAsia="Calibri"/>
          <w:b/>
        </w:rPr>
      </w:pPr>
      <w:r w:rsidRPr="0040455B">
        <w:rPr>
          <w:rFonts w:eastAsia="Calibri"/>
          <w:b/>
        </w:rPr>
        <w:t>2. Một số vướng mắc, bất cập</w:t>
      </w:r>
    </w:p>
    <w:p w:rsidR="00F35070" w:rsidRPr="00E70E65" w:rsidRDefault="00E70E65" w:rsidP="005C4A99">
      <w:pPr>
        <w:spacing w:before="120" w:after="120" w:line="264" w:lineRule="auto"/>
        <w:ind w:firstLine="720"/>
        <w:jc w:val="both"/>
        <w:rPr>
          <w:rFonts w:eastAsia="Calibri"/>
          <w:spacing w:val="-4"/>
        </w:rPr>
      </w:pPr>
      <w:r w:rsidRPr="00E70E65">
        <w:rPr>
          <w:rFonts w:eastAsia="Calibri"/>
          <w:spacing w:val="-4"/>
        </w:rPr>
        <w:t>B</w:t>
      </w:r>
      <w:r w:rsidR="00F35070" w:rsidRPr="00E70E65">
        <w:rPr>
          <w:rFonts w:eastAsia="Calibri"/>
          <w:spacing w:val="-4"/>
        </w:rPr>
        <w:t xml:space="preserve">ên cạnh những mặt thuận lợi, phù hợp, việc giải quyết một số thủ tục ĐKHT </w:t>
      </w:r>
      <w:r w:rsidR="00531AE0">
        <w:rPr>
          <w:rFonts w:eastAsia="Calibri"/>
          <w:spacing w:val="-4"/>
        </w:rPr>
        <w:t xml:space="preserve">vẫn còn gặp </w:t>
      </w:r>
      <w:r w:rsidR="00F35070" w:rsidRPr="00E70E65">
        <w:rPr>
          <w:rFonts w:eastAsia="Calibri"/>
          <w:spacing w:val="-4"/>
        </w:rPr>
        <w:t xml:space="preserve">vướng mắc do </w:t>
      </w:r>
      <w:r w:rsidR="00AF3F52">
        <w:rPr>
          <w:rFonts w:eastAsia="Calibri"/>
          <w:spacing w:val="-4"/>
        </w:rPr>
        <w:t>pháp luật hôn nhân và gia đình, pháp luật hộ tịch</w:t>
      </w:r>
      <w:r w:rsidR="00F35070" w:rsidRPr="00E70E65">
        <w:rPr>
          <w:rFonts w:eastAsia="Calibri"/>
          <w:spacing w:val="-4"/>
        </w:rPr>
        <w:t xml:space="preserve"> chưa dự liệu, điều chỉnh được hết những tình huống phát sinh trong thực tiễn.</w:t>
      </w:r>
    </w:p>
    <w:p w:rsidR="00DE3128" w:rsidRPr="00DE3128" w:rsidRDefault="00DE3128" w:rsidP="005C4A99">
      <w:pPr>
        <w:spacing w:before="120" w:after="120" w:line="264" w:lineRule="auto"/>
        <w:ind w:right="113" w:firstLine="567"/>
        <w:jc w:val="both"/>
      </w:pPr>
      <w:r w:rsidRPr="00DE3128">
        <w:rPr>
          <w:bCs/>
          <w:iCs/>
        </w:rPr>
        <w:t xml:space="preserve">(i) Về việc xác định quan hệ hôn nhân, </w:t>
      </w:r>
      <w:r w:rsidRPr="00DE3128">
        <w:t xml:space="preserve">tình trạng hôn nhân của các trường hợp nam, nữ chung sống với nhau như vợ chồng trước 03/01/1987 </w:t>
      </w:r>
    </w:p>
    <w:p w:rsidR="00AB2247" w:rsidRDefault="00DE3128" w:rsidP="005C4A99">
      <w:pPr>
        <w:spacing w:before="120" w:after="120" w:line="264" w:lineRule="auto"/>
        <w:ind w:right="113" w:firstLine="567"/>
        <w:jc w:val="both"/>
        <w:rPr>
          <w:spacing w:val="-2"/>
        </w:rPr>
      </w:pPr>
      <w:r w:rsidRPr="00DE3128">
        <w:rPr>
          <w:spacing w:val="-2"/>
        </w:rPr>
        <w:t>Theo quy định tại khoản 1 Điều 131 Luật Hôn nhân và gia đình thì: “Q</w:t>
      </w:r>
      <w:r w:rsidRPr="00DE3128">
        <w:rPr>
          <w:rFonts w:eastAsia="Times New Roman"/>
          <w:spacing w:val="-2"/>
        </w:rPr>
        <w:t xml:space="preserve">uan hệ hôn nhân và gia đình được xác lập trước ngày Luật này có hiệu lực thì áp dụng pháp luật về hôn nhân và gia đình tại thời điểm xác lập để giải quyết”. Như vậy, đối với những trường hợp nam, nữ chung sống với nhau như vợ chồng trước ngày 03/01/1987 thì </w:t>
      </w:r>
      <w:r w:rsidR="00E77940">
        <w:rPr>
          <w:rFonts w:eastAsia="Times New Roman"/>
          <w:spacing w:val="-2"/>
        </w:rPr>
        <w:t xml:space="preserve">tùy theo thời điểm chung sống </w:t>
      </w:r>
      <w:r w:rsidRPr="00DE3128">
        <w:rPr>
          <w:rFonts w:eastAsia="Times New Roman"/>
          <w:spacing w:val="-2"/>
        </w:rPr>
        <w:t xml:space="preserve">sẽ áp dụng quy định của Luật Hôn nhân và gia đình năm 1959 và Luật Hôn nhân và gia đình năm 1986 để giải quyết. </w:t>
      </w:r>
      <w:r w:rsidR="00A260B6">
        <w:rPr>
          <w:rFonts w:eastAsia="Times New Roman"/>
          <w:spacing w:val="-2"/>
        </w:rPr>
        <w:t>Hiện nay, v</w:t>
      </w:r>
      <w:r w:rsidRPr="00DE3128">
        <w:rPr>
          <w:rFonts w:eastAsia="Times New Roman"/>
          <w:spacing w:val="-2"/>
        </w:rPr>
        <w:t xml:space="preserve">iệc xác định các trường hợp nam, nữ chung sống với nhau như vợ chồng trước ngày 03/01/1987 vẫn áp dụng quy định tại Nghị </w:t>
      </w:r>
      <w:r w:rsidRPr="00DE3128">
        <w:rPr>
          <w:spacing w:val="-2"/>
          <w:lang w:val="vi-VN"/>
        </w:rPr>
        <w:t>quyết số 35/2000/</w:t>
      </w:r>
      <w:r w:rsidRPr="00DE3128">
        <w:rPr>
          <w:spacing w:val="-2"/>
        </w:rPr>
        <w:t>NQ-</w:t>
      </w:r>
      <w:r w:rsidRPr="00DE3128">
        <w:rPr>
          <w:spacing w:val="-2"/>
          <w:lang w:val="vi-VN"/>
        </w:rPr>
        <w:t>QH10</w:t>
      </w:r>
      <w:r w:rsidRPr="00DE3128">
        <w:rPr>
          <w:spacing w:val="-2"/>
        </w:rPr>
        <w:t xml:space="preserve"> và Thông tư liên tịch số 01/2001/TTLT-TANDTC-VKSNDTC-BTP.</w:t>
      </w:r>
    </w:p>
    <w:p w:rsidR="00AB2247" w:rsidRDefault="00AB2247" w:rsidP="00AB2247">
      <w:pPr>
        <w:spacing w:before="120" w:after="120" w:line="264" w:lineRule="auto"/>
        <w:ind w:right="113" w:firstLine="720"/>
        <w:jc w:val="both"/>
        <w:rPr>
          <w:rFonts w:eastAsia="Times New Roman"/>
        </w:rPr>
      </w:pPr>
      <w:r>
        <w:rPr>
          <w:rFonts w:eastAsia="Times New Roman"/>
        </w:rPr>
        <w:t>Điểm a khoản 3 Nghị quyết số 35/2000/QH10 ngày 09/6/2000 của Quốc hội quy định: “Trong trường hợp quan hệ vợ chồng được xác lập trước ngày 03 tháng 1 năm 1987, ngày Luật hôn nhân và gia đình năm 1986 có hiệu lực mà chưa đăng ký kết hôn thì được khuyến khích đăng ký kết hôn; trong trường hợp có yêu cầu ly hôn thì được Tòa án thụ lý giải quyết theo quy định về ly hôn của Luật hôn nhân và gia đình năm 2000”. Như vậy, đối với những trường hợp nam nữ chung sống với nhau trước ngày 03/01/1987, hiện họ chưa đăng ký kết hôn</w:t>
      </w:r>
      <w:r w:rsidR="00A260B6">
        <w:rPr>
          <w:rFonts w:eastAsia="Times New Roman"/>
        </w:rPr>
        <w:t>, vẫn đang chung sống với nhau</w:t>
      </w:r>
      <w:r>
        <w:rPr>
          <w:rFonts w:eastAsia="Times New Roman"/>
        </w:rPr>
        <w:t xml:space="preserve"> thì vẫn được pháp luật công nhận là vợ chồng (hôn nhân thực tế).</w:t>
      </w:r>
    </w:p>
    <w:p w:rsidR="00AB2247" w:rsidRDefault="00A260B6" w:rsidP="001164F2">
      <w:pPr>
        <w:spacing w:before="120" w:after="120" w:line="288" w:lineRule="auto"/>
        <w:ind w:right="113" w:firstLine="720"/>
        <w:jc w:val="both"/>
        <w:rPr>
          <w:rFonts w:eastAsia="Times New Roman"/>
        </w:rPr>
      </w:pPr>
      <w:r>
        <w:rPr>
          <w:rFonts w:eastAsia="Calibri"/>
        </w:rPr>
        <w:t>Trường hợp</w:t>
      </w:r>
      <w:r w:rsidRPr="00F71676">
        <w:rPr>
          <w:rFonts w:eastAsia="Calibri"/>
        </w:rPr>
        <w:t xml:space="preserve"> nam, nữ chung sống như vợ chồng trước ngày 03/01/1987, hiện tại hai người không còn tiếp tục chung sống với nhau nữa, </w:t>
      </w:r>
      <w:r>
        <w:rPr>
          <w:rFonts w:eastAsia="Calibri"/>
        </w:rPr>
        <w:t>nếu người dân có yêu cầu</w:t>
      </w:r>
      <w:r w:rsidRPr="00F71676">
        <w:rPr>
          <w:rFonts w:eastAsia="Calibri"/>
        </w:rPr>
        <w:t xml:space="preserve"> xác nhận tình trạng hôn nhân </w:t>
      </w:r>
      <w:r>
        <w:rPr>
          <w:rFonts w:eastAsia="Calibri"/>
        </w:rPr>
        <w:t xml:space="preserve">thì cơ quan đăng ký hộ tịch căn cứ </w:t>
      </w:r>
      <w:r w:rsidRPr="00F71676">
        <w:rPr>
          <w:rFonts w:eastAsia="Calibri"/>
        </w:rPr>
        <w:t xml:space="preserve"> </w:t>
      </w:r>
      <w:r>
        <w:rPr>
          <w:rFonts w:eastAsia="Calibri"/>
        </w:rPr>
        <w:t xml:space="preserve">vào </w:t>
      </w:r>
      <w:r w:rsidR="00AB2247">
        <w:rPr>
          <w:rFonts w:eastAsia="Times New Roman"/>
        </w:rPr>
        <w:t>hướng dẫn tại điểm c mục 2 Thông tư liên tịch số 01/2001/TTLT-TANDTC-VKSNDTC-BTP ngày 03/01/2001</w:t>
      </w:r>
      <w:r>
        <w:rPr>
          <w:rFonts w:eastAsia="Times New Roman"/>
        </w:rPr>
        <w:t xml:space="preserve"> </w:t>
      </w:r>
      <w:r w:rsidRPr="00F71676">
        <w:rPr>
          <w:rFonts w:eastAsia="Calibri"/>
        </w:rPr>
        <w:t>để xem xét quan hệ hôn nhân đó có phải là hôn nhân thực tế hay không, trên cơ sở đó xác nhận tình trạng hôn nhân cho các bên</w:t>
      </w:r>
      <w:r>
        <w:rPr>
          <w:rFonts w:eastAsia="Calibri"/>
        </w:rPr>
        <w:t>, theo đó</w:t>
      </w:r>
      <w:r w:rsidR="00AB2247">
        <w:rPr>
          <w:rFonts w:eastAsia="Times New Roman"/>
        </w:rPr>
        <w:t xml:space="preserve"> “Được coi là nam và nữ chung sống với nhau như vợ chồng, nếu họ có đủ điều kiện kết hôn theo quy định của Luật hôn nhân và gia đình năm 2000 và thuộc một trong các trường hợp sau đây:</w:t>
      </w:r>
    </w:p>
    <w:p w:rsidR="00AB2247" w:rsidRDefault="00AB2247" w:rsidP="001164F2">
      <w:pPr>
        <w:spacing w:before="120" w:after="120" w:line="264" w:lineRule="auto"/>
        <w:ind w:right="113" w:firstLine="720"/>
        <w:jc w:val="both"/>
        <w:rPr>
          <w:rFonts w:eastAsia="Times New Roman"/>
        </w:rPr>
      </w:pPr>
      <w:r>
        <w:rPr>
          <w:rFonts w:eastAsia="Times New Roman"/>
        </w:rPr>
        <w:t xml:space="preserve">- </w:t>
      </w:r>
      <w:r w:rsidRPr="00AB2247">
        <w:rPr>
          <w:rFonts w:eastAsia="Times New Roman"/>
        </w:rPr>
        <w:t>Có tổ chức lễ cưới khi về chung sống với nhau;</w:t>
      </w:r>
    </w:p>
    <w:p w:rsidR="00AB2247" w:rsidRDefault="00AB2247" w:rsidP="001164F2">
      <w:pPr>
        <w:spacing w:before="120" w:after="120" w:line="264" w:lineRule="auto"/>
        <w:ind w:right="113" w:firstLine="720"/>
        <w:jc w:val="both"/>
        <w:rPr>
          <w:rFonts w:eastAsia="Times New Roman"/>
        </w:rPr>
      </w:pPr>
      <w:r>
        <w:rPr>
          <w:rFonts w:eastAsia="Times New Roman"/>
        </w:rPr>
        <w:lastRenderedPageBreak/>
        <w:t xml:space="preserve">- </w:t>
      </w:r>
      <w:r w:rsidRPr="00AB2247">
        <w:rPr>
          <w:rFonts w:eastAsia="Times New Roman"/>
        </w:rPr>
        <w:t>Việc họ về chung sống với nhau được gia đình (một bên hoặc cả hai bên) chấp nhận;</w:t>
      </w:r>
    </w:p>
    <w:p w:rsidR="00AB2247" w:rsidRDefault="00AB2247" w:rsidP="001164F2">
      <w:pPr>
        <w:spacing w:before="120" w:after="120" w:line="264" w:lineRule="auto"/>
        <w:ind w:right="113" w:firstLine="720"/>
        <w:jc w:val="both"/>
        <w:rPr>
          <w:rFonts w:eastAsia="Times New Roman"/>
        </w:rPr>
      </w:pPr>
      <w:r>
        <w:rPr>
          <w:rFonts w:eastAsia="Times New Roman"/>
        </w:rPr>
        <w:t xml:space="preserve">- </w:t>
      </w:r>
      <w:r w:rsidRPr="00AB2247">
        <w:rPr>
          <w:rFonts w:eastAsia="Times New Roman"/>
        </w:rPr>
        <w:t>Việc họ về chung sống với nhau được người khác hay tổ chức chứng kiến;</w:t>
      </w:r>
    </w:p>
    <w:p w:rsidR="00AB2247" w:rsidRPr="00AB2247" w:rsidRDefault="00AB2247" w:rsidP="001164F2">
      <w:pPr>
        <w:spacing w:before="120" w:after="120" w:line="264" w:lineRule="auto"/>
        <w:ind w:right="113" w:firstLine="720"/>
        <w:jc w:val="both"/>
        <w:rPr>
          <w:rFonts w:eastAsia="Times New Roman"/>
        </w:rPr>
      </w:pPr>
      <w:r>
        <w:rPr>
          <w:rFonts w:eastAsia="Times New Roman"/>
        </w:rPr>
        <w:t xml:space="preserve">- </w:t>
      </w:r>
      <w:r w:rsidRPr="00AB2247">
        <w:rPr>
          <w:rFonts w:eastAsia="Times New Roman"/>
        </w:rPr>
        <w:t>Họ thực sự chung sống với nhau, chăm sóc, giúp đỡ nhau, cùng nhau xây dựng gia đình.</w:t>
      </w:r>
    </w:p>
    <w:p w:rsidR="00AB2247" w:rsidRDefault="00AB2247" w:rsidP="001164F2">
      <w:pPr>
        <w:pStyle w:val="ListParagraph"/>
        <w:spacing w:before="120" w:after="120" w:line="264" w:lineRule="auto"/>
        <w:ind w:left="0" w:right="113" w:firstLine="709"/>
        <w:jc w:val="both"/>
        <w:rPr>
          <w:rFonts w:eastAsia="Times New Roman"/>
        </w:rPr>
      </w:pPr>
      <w:r>
        <w:rPr>
          <w:rFonts w:eastAsia="Times New Roman"/>
        </w:rPr>
        <w:t>Thời điểm nam và nữ bắt đầu chung sống với nhau như vợ chồng là ngày họ tổ chức lễ cưới hoặc ngày họ về chung sống với nhau được gia đình (một hoặc cả hai bên) chấp nhận hoặc ngày họ về chung sống với nhau được người khác hay tổ chức chứng kiến hoặc ngày họ thực sự bắt đầu chung sống với nhau, chăm sóc, giúp đỡ nhau, cùng nhau xây dựng gia đình”</w:t>
      </w:r>
    </w:p>
    <w:p w:rsidR="00A260B6" w:rsidRDefault="00A260B6" w:rsidP="00A260B6">
      <w:pPr>
        <w:spacing w:before="120" w:after="120" w:line="288" w:lineRule="auto"/>
        <w:ind w:right="113" w:firstLine="720"/>
        <w:jc w:val="both"/>
        <w:rPr>
          <w:rFonts w:eastAsia="Calibri"/>
        </w:rPr>
      </w:pPr>
      <w:r>
        <w:rPr>
          <w:spacing w:val="-2"/>
        </w:rPr>
        <w:t xml:space="preserve">Do </w:t>
      </w:r>
      <w:r w:rsidR="00DB7892">
        <w:rPr>
          <w:spacing w:val="-2"/>
        </w:rPr>
        <w:t>vậy</w:t>
      </w:r>
      <w:r w:rsidRPr="00F71676">
        <w:rPr>
          <w:rFonts w:eastAsia="Calibri"/>
        </w:rPr>
        <w:t>, đối với trường hợp này, để có cơ sở xác nhận tình trạng hôn nhân cho các bên, cần xác định thời điểm chung sống của 02 bên là trước ngày 03/01/1987 và thuộc một trong 04 trường hợp nêu trên, hiện chưa ly hôn hoặc không có sự kiện một bên chết/bị Tòa án tuyên bố là đã chết thì UBND cấp xã có thẩm quyền xác nhận tình trạng hôn nhân cho người có yêu cầu là “hiện tại đang có vợ/chồng là bà/ông...” theo đúng quy định tại khoản 3 Điều 25 Thông tư số 15/2015/TT-BTP.</w:t>
      </w:r>
    </w:p>
    <w:p w:rsidR="00DB7892" w:rsidRPr="001164F2" w:rsidRDefault="00DB7892" w:rsidP="001164F2">
      <w:pPr>
        <w:spacing w:before="120" w:after="120" w:line="264" w:lineRule="auto"/>
        <w:ind w:right="113" w:firstLine="567"/>
        <w:jc w:val="both"/>
      </w:pPr>
      <w:r>
        <w:rPr>
          <w:rFonts w:eastAsia="Times New Roman"/>
          <w:spacing w:val="-2"/>
        </w:rPr>
        <w:t>Bên cạnh đó, k</w:t>
      </w:r>
      <w:r w:rsidRPr="00DE3128">
        <w:t>hoản 1 Điều 14 Luật Hôn nhân và gia đình quy định:</w:t>
      </w:r>
      <w:r w:rsidRPr="00DE3128">
        <w:rPr>
          <w:rFonts w:eastAsia="Times New Roman"/>
        </w:rPr>
        <w:t xml:space="preserve"> Nam, nữ có đủ điều kiện kết hôn theo quy định của Luật này chung sống với nhau như vợ chồng mà không đăng ký kết hôn thì không làm phát sinh quyền, nghĩa vụ giữa vợ và chồng; </w:t>
      </w:r>
      <w:r>
        <w:rPr>
          <w:rFonts w:eastAsia="Times New Roman"/>
        </w:rPr>
        <w:t xml:space="preserve">tuy nhiên, </w:t>
      </w:r>
      <w:r w:rsidRPr="00DE3128">
        <w:rPr>
          <w:rFonts w:eastAsia="Times New Roman"/>
        </w:rPr>
        <w:t>t</w:t>
      </w:r>
      <w:r w:rsidRPr="00DE3128">
        <w:t>rường hợp nam, nữ chung sống với nhau như vợ chồng trước ngày 03/01/1987 không có quy định cụ thể tại Điều này.</w:t>
      </w:r>
      <w:r>
        <w:t xml:space="preserve"> </w:t>
      </w:r>
      <w:r w:rsidRPr="00DE3128">
        <w:t xml:space="preserve">Do đó, để </w:t>
      </w:r>
      <w:r>
        <w:t>thuận lợi cho việc</w:t>
      </w:r>
      <w:r w:rsidRPr="00DE3128">
        <w:t xml:space="preserve"> giải quyết các yêu cầu đăng ký hộ tịch đối với những trường hợp này trên thực tế, cần nghiên cứu bổ sung quy định hướng dẫn xác định các trường hợp nam, nữ chung sống với nhau như vợ chồng trướ</w:t>
      </w:r>
      <w:r>
        <w:t>c 03/01/1987, đặc biệt là những trường hợp hiện tại không còn chung sống nữa.</w:t>
      </w:r>
    </w:p>
    <w:p w:rsidR="00DE3128" w:rsidRPr="00DE3128" w:rsidRDefault="00A260B6" w:rsidP="005C4A99">
      <w:pPr>
        <w:spacing w:before="120" w:after="120" w:line="264" w:lineRule="auto"/>
        <w:ind w:firstLine="567"/>
        <w:jc w:val="both"/>
        <w:rPr>
          <w:lang w:val="nl-NL"/>
        </w:rPr>
      </w:pPr>
      <w:r w:rsidRPr="00DE3128" w:rsidDel="00A260B6">
        <w:t xml:space="preserve"> </w:t>
      </w:r>
      <w:r w:rsidR="00DE3128" w:rsidRPr="00DE3128">
        <w:rPr>
          <w:lang w:val="nl-NL"/>
        </w:rPr>
        <w:t xml:space="preserve">(ii) Việc thực hiện quy định về xác định cha, mẹ, con chưa thống nhất, gây khó khăn cho người dân </w:t>
      </w:r>
    </w:p>
    <w:p w:rsidR="00DE3128" w:rsidRPr="00DE3128" w:rsidRDefault="00DE3128" w:rsidP="005C4A99">
      <w:pPr>
        <w:spacing w:before="120" w:after="120" w:line="264" w:lineRule="auto"/>
        <w:ind w:firstLine="567"/>
        <w:jc w:val="both"/>
        <w:rPr>
          <w:lang w:val="nl-NL"/>
        </w:rPr>
      </w:pPr>
      <w:r w:rsidRPr="00DE3128">
        <w:rPr>
          <w:lang w:val="nl-NL"/>
        </w:rPr>
        <w:t>Theo quy định tại Điều 88 Luật HNGĐ 2014 thì: Con sinh ra trong thời kỳ hôn nhân hoặc do người vợ có thai trong thời kỳ hôn nhân là con chung của vợ chồng; Con được sinh ra trong thời hạn 300 ngày kể từ thời điểm chấm dứt hôn nhân được coi là con do người vợ có thai trong thời kỳ hôn nhân; Con sinh ra trước ngày đăng ký kết hôn và được cha mẹ thừa nhận là con chung của vợ chồng; Trong trường hợp cha, mẹ không thừa nhận con thì phải có chứng cứ và phải được Tòa án xác định.</w:t>
      </w:r>
    </w:p>
    <w:p w:rsidR="00DE3128" w:rsidRPr="00DE3128" w:rsidRDefault="00DE3128" w:rsidP="005C4A99">
      <w:pPr>
        <w:pStyle w:val="ListParagraph"/>
        <w:spacing w:before="120" w:after="120" w:line="264" w:lineRule="auto"/>
        <w:ind w:left="0" w:firstLine="567"/>
        <w:jc w:val="both"/>
        <w:rPr>
          <w:lang w:val="nl-NL"/>
        </w:rPr>
      </w:pPr>
      <w:r w:rsidRPr="00DE3128">
        <w:rPr>
          <w:lang w:val="nl-NL"/>
        </w:rPr>
        <w:lastRenderedPageBreak/>
        <w:t>Như vậy, người mẹ đang trong thời kỳ hôn nhân mà sinh con thì đứa trẻ được xác định là con chung của cặp vợ chồng đó, mặc dù thực tế, đứa trẻ đó có thể là con của người vợ với người đàn ông khác. Đối với trường hợp này, kể cả hai bên vợ, chồng và người thứ 3 thống nhất thừa nhận đứa trẻ đó không phải là con của cặp vợ chồng, mà là con của người vợ và người đàn ông khác thì vẫn được coi là có “tranh chấp pháp lý” và thuộc thẩm quyền giải quyết của Tòa án.</w:t>
      </w:r>
    </w:p>
    <w:p w:rsidR="00DE3128" w:rsidRPr="00197B40" w:rsidRDefault="00DE3128" w:rsidP="005C4A99">
      <w:pPr>
        <w:pStyle w:val="ListParagraph"/>
        <w:tabs>
          <w:tab w:val="left" w:pos="993"/>
        </w:tabs>
        <w:spacing w:before="120" w:after="120" w:line="264" w:lineRule="auto"/>
        <w:ind w:left="0" w:firstLine="425"/>
        <w:jc w:val="both"/>
        <w:rPr>
          <w:lang w:val="en-GB"/>
        </w:rPr>
      </w:pPr>
      <w:r w:rsidRPr="00DE3128">
        <w:rPr>
          <w:lang w:val="nl-NL"/>
        </w:rPr>
        <w:t>Nhưng thực tế, đa phần người dân phản ánh Tòa án có thẩm quyền không thụ lý giải quyết hoặc có tiếp nhận nhưng sau đó đình chỉ việc giải quyết vì cho rằng không có “tranh chấp”, dẫn đến việc trẻ em không được ĐKKS kịp thời hoặc ĐKKS nhưng với thông tin về người cha không đúng thực tế</w:t>
      </w:r>
      <w:r w:rsidRPr="00DE3128">
        <w:rPr>
          <w:lang w:val="en-GB"/>
        </w:rPr>
        <w:t xml:space="preserve"> thì người mẹ phản đối, không đồng tình, không thực hiện đăng ký khai sinh, ảnh hưởng đến quyền lợi của trẻ em. Do đó, cần phải có hướng dẫn cụ thể về những trường hợp được xác định là “có tranh chấp” để xác định thẩm</w:t>
      </w:r>
      <w:r w:rsidRPr="00197B40">
        <w:rPr>
          <w:lang w:val="en-GB"/>
        </w:rPr>
        <w:t xml:space="preserve"> quyền nhận cha, mẹ, con</w:t>
      </w:r>
      <w:r w:rsidRPr="00197B40">
        <w:rPr>
          <w:lang w:val="nl-NL"/>
        </w:rPr>
        <w:t>.</w:t>
      </w:r>
    </w:p>
    <w:p w:rsidR="00DE3128" w:rsidRDefault="00DE3128" w:rsidP="005C4A99">
      <w:pPr>
        <w:pStyle w:val="ListParagraph"/>
        <w:tabs>
          <w:tab w:val="left" w:pos="993"/>
        </w:tabs>
        <w:spacing w:before="120" w:after="120" w:line="264" w:lineRule="auto"/>
        <w:ind w:left="0" w:firstLine="567"/>
        <w:jc w:val="both"/>
        <w:rPr>
          <w:rFonts w:eastAsia="Times New Roman"/>
        </w:rPr>
      </w:pPr>
      <w:r w:rsidRPr="00DE3128">
        <w:rPr>
          <w:lang w:val="en-GB"/>
        </w:rPr>
        <w:t xml:space="preserve">(iii) </w:t>
      </w:r>
      <w:r w:rsidRPr="00DE3128">
        <w:rPr>
          <w:lang w:val="nl-NL"/>
        </w:rPr>
        <w:t xml:space="preserve">Bên cạnh đó, liên quan đến người có quyền yêu cầu xác định cha, mẹ, con, khoản 1 Điều 102 Luật Hôn nhân và gia đình quy định: </w:t>
      </w:r>
      <w:r w:rsidRPr="00DE3128">
        <w:rPr>
          <w:rFonts w:eastAsia="Times New Roman"/>
        </w:rPr>
        <w:t>Cha, mẹ, con đã thành niên không bị mất năng lực hành vi dân sự có quyền yêu cầu cơ quan đăng ký hộ tịch xác định con, cha, mẹ cho mình trong trường hợp được quy định tại khoản 1 Điều 101 của Luật này”; khoản 3 Điều 102 quy định việc xác định con cho cha, mẹ chưa thành niên hoặc mất năng lực hành vi dân sự mà việc xác định cha, mẹ, con đó thuộc thẩm quyền của Tòa án. Như vậy, Luật Hôn nhân và gia đình chưa có quy định việc nhận con của cha, mẹ chưa thành niên hoặc mất năng lực hành vi dân sự tại cơ quan đăng ký hộ tịch</w:t>
      </w:r>
      <w:r w:rsidR="00DB7892">
        <w:rPr>
          <w:rFonts w:eastAsia="Times New Roman"/>
        </w:rPr>
        <w:t>. Để bảo đảm quyền lợi của người dân, Bộ Tư pháp (Cục Hộ tịch, quốc tịch, chứng thực) đã hướng dẫn cơ quan đăng ký hộ tịch vận dụng quy định tại khoản 3 Điều 102 Luật Hôn nhân và gia đình để giải quyết yêu cầu đăng ký nhận</w:t>
      </w:r>
      <w:r w:rsidR="00DB7892" w:rsidRPr="00DE3128">
        <w:rPr>
          <w:rFonts w:eastAsia="Times New Roman"/>
        </w:rPr>
        <w:t xml:space="preserve"> con cho cha, mẹ chưa thành niên hoặc mất năng lực hành vi dân sự</w:t>
      </w:r>
      <w:r w:rsidRPr="00DE3128">
        <w:rPr>
          <w:rFonts w:eastAsia="Times New Roman"/>
        </w:rPr>
        <w:t>.</w:t>
      </w:r>
    </w:p>
    <w:p w:rsidR="00E70E65" w:rsidRPr="00D60D29" w:rsidRDefault="00E70E65" w:rsidP="00E70E65">
      <w:pPr>
        <w:spacing w:before="20" w:after="20"/>
        <w:ind w:firstLine="720"/>
        <w:jc w:val="both"/>
      </w:pPr>
      <w:r w:rsidRPr="00D60D29">
        <w:t>Để từng bước tháo gỡ các vướng mắc, khó khăn đã nhận diện, bảo đảm triển khai thực hiện có hiệu quả</w:t>
      </w:r>
      <w:r>
        <w:t xml:space="preserve"> Luật Hôn nhân và gia đinh,</w:t>
      </w:r>
      <w:r w:rsidRPr="00D60D29">
        <w:t xml:space="preserve"> Luật hộ tịch vào các năm tiếp theo, </w:t>
      </w:r>
      <w:r>
        <w:t>cần</w:t>
      </w:r>
      <w:r w:rsidRPr="00D60D29">
        <w:t xml:space="preserve"> tiếp tục hoàn thiện thể chế trong </w:t>
      </w:r>
      <w:r w:rsidRPr="00E70E65">
        <w:rPr>
          <w:lang w:val="en-GB"/>
        </w:rPr>
        <w:t>lĩnh vực hôn nhân và gia đình và các lĩnh vực có liên quan</w:t>
      </w:r>
      <w:r w:rsidRPr="00D60D29">
        <w:t>, tạo điều kiện thuận lợi cho cơ quan đăng ký hộ tịch và người dân thực hiện thủ tục đăng ký hộ tịch</w:t>
      </w:r>
      <w:r>
        <w:t>, bảo đảm quyền, lợi ích hợp pháp của công dân.</w:t>
      </w:r>
    </w:p>
    <w:p w:rsidR="00E70E65" w:rsidRPr="00D60D29" w:rsidRDefault="00E70E65" w:rsidP="006740E1">
      <w:pPr>
        <w:spacing w:before="20" w:after="20"/>
        <w:ind w:firstLine="720"/>
        <w:jc w:val="both"/>
      </w:pPr>
      <w:r>
        <w:t>Bên cạnh đó, đề nghị</w:t>
      </w:r>
      <w:r w:rsidRPr="00D60D29">
        <w:t xml:space="preserve"> các Bộ, ngành, đơn vị có liên quan tích cực phối hợp với Bộ Tư pháp</w:t>
      </w:r>
      <w:r>
        <w:t>, có phản hồi hoặc có hình thức trao đổi phù hợp,</w:t>
      </w:r>
      <w:r w:rsidRPr="00D60D29">
        <w:t xml:space="preserve"> kịp thời tháo gỡ những khó khăn, vướng mắc về thể chế</w:t>
      </w:r>
      <w:r>
        <w:t xml:space="preserve"> và thực tế phát sinh.</w:t>
      </w:r>
    </w:p>
    <w:p w:rsidR="00247A74" w:rsidRDefault="00247A74" w:rsidP="00F35070">
      <w:pPr>
        <w:spacing w:before="120" w:after="120" w:line="288" w:lineRule="auto"/>
        <w:ind w:firstLine="720"/>
        <w:jc w:val="both"/>
        <w:rPr>
          <w:rFonts w:eastAsia="Calibri"/>
        </w:rPr>
      </w:pPr>
    </w:p>
    <w:p w:rsidR="00DE6EDF" w:rsidRDefault="00DE6EDF"/>
    <w:sectPr w:rsidR="00DE6EDF" w:rsidSect="001164F2">
      <w:footerReference w:type="default" r:id="rId8"/>
      <w:pgSz w:w="11907" w:h="16840" w:code="9"/>
      <w:pgMar w:top="1134" w:right="1134" w:bottom="709"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ADE" w:rsidRDefault="00E01ADE" w:rsidP="00F35070">
      <w:pPr>
        <w:spacing w:after="0" w:line="240" w:lineRule="auto"/>
      </w:pPr>
      <w:r>
        <w:separator/>
      </w:r>
    </w:p>
  </w:endnote>
  <w:endnote w:type="continuationSeparator" w:id="0">
    <w:p w:rsidR="00E01ADE" w:rsidRDefault="00E01ADE" w:rsidP="00F350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A99" w:rsidRDefault="005C4A99">
    <w:pPr>
      <w:pStyle w:val="Footer"/>
      <w:jc w:val="right"/>
    </w:pPr>
  </w:p>
  <w:p w:rsidR="005C4A99" w:rsidRDefault="005C4A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ADE" w:rsidRDefault="00E01ADE" w:rsidP="00F35070">
      <w:pPr>
        <w:spacing w:after="0" w:line="240" w:lineRule="auto"/>
      </w:pPr>
      <w:r>
        <w:separator/>
      </w:r>
    </w:p>
  </w:footnote>
  <w:footnote w:type="continuationSeparator" w:id="0">
    <w:p w:rsidR="00E01ADE" w:rsidRDefault="00E01ADE" w:rsidP="00F35070">
      <w:pPr>
        <w:spacing w:after="0" w:line="240" w:lineRule="auto"/>
      </w:pPr>
      <w:r>
        <w:continuationSeparator/>
      </w:r>
    </w:p>
  </w:footnote>
  <w:footnote w:id="1">
    <w:p w:rsidR="00F35070" w:rsidRPr="00307907" w:rsidRDefault="00F35070" w:rsidP="00F35070">
      <w:pPr>
        <w:pStyle w:val="FootnoteText"/>
        <w:rPr>
          <w:lang w:val="en-GB"/>
        </w:rPr>
      </w:pPr>
      <w:r>
        <w:rPr>
          <w:rStyle w:val="FootnoteReference"/>
        </w:rPr>
        <w:footnoteRef/>
      </w:r>
      <w:r>
        <w:t xml:space="preserve"> Điều 8 Luật HNGĐ 2014</w:t>
      </w:r>
    </w:p>
  </w:footnote>
  <w:footnote w:id="2">
    <w:p w:rsidR="00F35070" w:rsidRDefault="00F35070" w:rsidP="00F35070">
      <w:pPr>
        <w:pStyle w:val="FootnoteText"/>
      </w:pPr>
      <w:r>
        <w:rPr>
          <w:rStyle w:val="FootnoteReference"/>
        </w:rPr>
        <w:footnoteRef/>
      </w:r>
      <w:r>
        <w:t xml:space="preserve"> Điều 9 Luật HNGĐ 2014</w:t>
      </w:r>
    </w:p>
  </w:footnote>
  <w:footnote w:id="3">
    <w:p w:rsidR="00F35070" w:rsidRPr="00F4486B" w:rsidRDefault="00F35070" w:rsidP="00F35070">
      <w:pPr>
        <w:pStyle w:val="FootnoteText"/>
        <w:rPr>
          <w:lang w:val="en-GB"/>
        </w:rPr>
      </w:pPr>
      <w:r>
        <w:rPr>
          <w:rStyle w:val="FootnoteReference"/>
        </w:rPr>
        <w:footnoteRef/>
      </w:r>
      <w:r>
        <w:rPr>
          <w:lang w:val="en-GB"/>
        </w:rPr>
        <w:t xml:space="preserve"> Điều 88 Luật HNGĐ</w:t>
      </w:r>
    </w:p>
  </w:footnote>
  <w:footnote w:id="4">
    <w:p w:rsidR="00F35070" w:rsidRPr="00F4486B" w:rsidRDefault="00F35070" w:rsidP="00F35070">
      <w:pPr>
        <w:pStyle w:val="FootnoteText"/>
        <w:rPr>
          <w:lang w:val="en-GB"/>
        </w:rPr>
      </w:pPr>
      <w:r>
        <w:rPr>
          <w:rStyle w:val="FootnoteReference"/>
        </w:rPr>
        <w:footnoteRef/>
      </w:r>
      <w:r>
        <w:t xml:space="preserve"> </w:t>
      </w:r>
      <w:r>
        <w:rPr>
          <w:lang w:val="en-GB"/>
        </w:rPr>
        <w:t>Điều 89</w:t>
      </w:r>
      <w:r w:rsidRPr="008114B3">
        <w:rPr>
          <w:lang w:val="en-GB"/>
        </w:rPr>
        <w:t xml:space="preserve"> </w:t>
      </w:r>
      <w:r>
        <w:rPr>
          <w:lang w:val="en-GB"/>
        </w:rPr>
        <w:t>Luật HNGĐ</w:t>
      </w:r>
    </w:p>
  </w:footnote>
  <w:footnote w:id="5">
    <w:p w:rsidR="00F35070" w:rsidRPr="00F4486B" w:rsidRDefault="00F35070" w:rsidP="00F35070">
      <w:pPr>
        <w:pStyle w:val="FootnoteText"/>
        <w:rPr>
          <w:lang w:val="en-GB"/>
        </w:rPr>
      </w:pPr>
      <w:r>
        <w:rPr>
          <w:rStyle w:val="FootnoteReference"/>
        </w:rPr>
        <w:footnoteRef/>
      </w:r>
      <w:r>
        <w:t xml:space="preserve"> </w:t>
      </w:r>
      <w:r>
        <w:rPr>
          <w:lang w:val="en-GB"/>
        </w:rPr>
        <w:t>Điều 90</w:t>
      </w:r>
      <w:r w:rsidRPr="008114B3">
        <w:rPr>
          <w:lang w:val="en-GB"/>
        </w:rPr>
        <w:t xml:space="preserve"> </w:t>
      </w:r>
      <w:r>
        <w:rPr>
          <w:lang w:val="en-GB"/>
        </w:rPr>
        <w:t>Luật HNGĐ</w:t>
      </w:r>
    </w:p>
  </w:footnote>
  <w:footnote w:id="6">
    <w:p w:rsidR="00F35070" w:rsidRPr="00F4486B" w:rsidRDefault="00F35070" w:rsidP="00F35070">
      <w:pPr>
        <w:pStyle w:val="FootnoteText"/>
        <w:rPr>
          <w:lang w:val="en-GB"/>
        </w:rPr>
      </w:pPr>
      <w:r>
        <w:rPr>
          <w:rStyle w:val="FootnoteReference"/>
        </w:rPr>
        <w:footnoteRef/>
      </w:r>
      <w:r>
        <w:t xml:space="preserve"> </w:t>
      </w:r>
      <w:r>
        <w:rPr>
          <w:lang w:val="en-GB"/>
        </w:rPr>
        <w:t>Điều 91</w:t>
      </w:r>
      <w:r w:rsidRPr="008114B3">
        <w:rPr>
          <w:lang w:val="en-GB"/>
        </w:rPr>
        <w:t xml:space="preserve"> </w:t>
      </w:r>
      <w:r>
        <w:rPr>
          <w:lang w:val="en-GB"/>
        </w:rPr>
        <w:t>Luật HNGĐ</w:t>
      </w:r>
    </w:p>
  </w:footnote>
  <w:footnote w:id="7">
    <w:p w:rsidR="00F35070" w:rsidRPr="00F4486B" w:rsidRDefault="00F35070" w:rsidP="00F35070">
      <w:pPr>
        <w:pStyle w:val="FootnoteText"/>
        <w:rPr>
          <w:lang w:val="en-GB"/>
        </w:rPr>
      </w:pPr>
      <w:r>
        <w:rPr>
          <w:rStyle w:val="FootnoteReference"/>
        </w:rPr>
        <w:footnoteRef/>
      </w:r>
      <w:r>
        <w:t xml:space="preserve"> </w:t>
      </w:r>
      <w:r>
        <w:rPr>
          <w:lang w:val="en-GB"/>
        </w:rPr>
        <w:t>Điều 92</w:t>
      </w:r>
      <w:r w:rsidRPr="008114B3">
        <w:rPr>
          <w:lang w:val="en-GB"/>
        </w:rPr>
        <w:t xml:space="preserve"> </w:t>
      </w:r>
      <w:r>
        <w:rPr>
          <w:lang w:val="en-GB"/>
        </w:rPr>
        <w:t>Luật HNGĐ</w:t>
      </w:r>
    </w:p>
  </w:footnote>
  <w:footnote w:id="8">
    <w:p w:rsidR="00F35070" w:rsidRPr="00F4486B" w:rsidRDefault="00F35070" w:rsidP="00F35070">
      <w:pPr>
        <w:pStyle w:val="FootnoteText"/>
        <w:rPr>
          <w:lang w:val="en-GB"/>
        </w:rPr>
      </w:pPr>
      <w:r>
        <w:rPr>
          <w:rStyle w:val="FootnoteReference"/>
        </w:rPr>
        <w:footnoteRef/>
      </w:r>
      <w:r>
        <w:rPr>
          <w:lang w:val="en-GB"/>
        </w:rPr>
        <w:t xml:space="preserve"> Điều 93</w:t>
      </w:r>
      <w:r w:rsidRPr="008114B3">
        <w:rPr>
          <w:lang w:val="en-GB"/>
        </w:rPr>
        <w:t xml:space="preserve"> </w:t>
      </w:r>
      <w:r>
        <w:rPr>
          <w:lang w:val="en-GB"/>
        </w:rPr>
        <w:t>Luật HNGĐ</w:t>
      </w:r>
    </w:p>
  </w:footnote>
  <w:footnote w:id="9">
    <w:p w:rsidR="00F35070" w:rsidRPr="00F4486B" w:rsidRDefault="00F35070" w:rsidP="00F35070">
      <w:pPr>
        <w:pStyle w:val="FootnoteText"/>
        <w:rPr>
          <w:lang w:val="en-GB"/>
        </w:rPr>
      </w:pPr>
      <w:r>
        <w:rPr>
          <w:rStyle w:val="FootnoteReference"/>
        </w:rPr>
        <w:footnoteRef/>
      </w:r>
      <w:r>
        <w:rPr>
          <w:lang w:val="en-GB"/>
        </w:rPr>
        <w:t xml:space="preserve"> Điều 94</w:t>
      </w:r>
      <w:r w:rsidRPr="008114B3">
        <w:rPr>
          <w:lang w:val="en-GB"/>
        </w:rPr>
        <w:t xml:space="preserve"> </w:t>
      </w:r>
      <w:r>
        <w:rPr>
          <w:lang w:val="en-GB"/>
        </w:rPr>
        <w:t>Luật HNGĐ</w:t>
      </w:r>
    </w:p>
  </w:footnote>
  <w:footnote w:id="10">
    <w:p w:rsidR="00F35070" w:rsidRPr="00F4486B" w:rsidRDefault="00F35070" w:rsidP="00F35070">
      <w:pPr>
        <w:pStyle w:val="FootnoteText"/>
        <w:rPr>
          <w:lang w:val="en-GB"/>
        </w:rPr>
      </w:pPr>
      <w:r>
        <w:rPr>
          <w:rStyle w:val="FootnoteReference"/>
        </w:rPr>
        <w:footnoteRef/>
      </w:r>
      <w:r>
        <w:t xml:space="preserve"> </w:t>
      </w:r>
      <w:r>
        <w:rPr>
          <w:lang w:val="en-GB"/>
        </w:rPr>
        <w:t>Điều 101</w:t>
      </w:r>
      <w:r w:rsidRPr="008114B3">
        <w:rPr>
          <w:lang w:val="en-GB"/>
        </w:rPr>
        <w:t xml:space="preserve"> </w:t>
      </w:r>
      <w:r>
        <w:rPr>
          <w:lang w:val="en-GB"/>
        </w:rPr>
        <w:t>Luật HNGĐ</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90C05"/>
    <w:multiLevelType w:val="hybridMultilevel"/>
    <w:tmpl w:val="3EB8AACE"/>
    <w:lvl w:ilvl="0" w:tplc="DAA8F23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37C40B6"/>
    <w:multiLevelType w:val="hybridMultilevel"/>
    <w:tmpl w:val="131443F2"/>
    <w:lvl w:ilvl="0" w:tplc="2C7A91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070"/>
    <w:rsid w:val="000044DA"/>
    <w:rsid w:val="000163C7"/>
    <w:rsid w:val="00023862"/>
    <w:rsid w:val="0007233F"/>
    <w:rsid w:val="000B3718"/>
    <w:rsid w:val="000B442D"/>
    <w:rsid w:val="001164F2"/>
    <w:rsid w:val="00150247"/>
    <w:rsid w:val="00197B40"/>
    <w:rsid w:val="001A27E4"/>
    <w:rsid w:val="001B6569"/>
    <w:rsid w:val="001C3A15"/>
    <w:rsid w:val="002047C3"/>
    <w:rsid w:val="00214525"/>
    <w:rsid w:val="00247A74"/>
    <w:rsid w:val="00291E56"/>
    <w:rsid w:val="002F3E13"/>
    <w:rsid w:val="00332F89"/>
    <w:rsid w:val="003A4D3B"/>
    <w:rsid w:val="003B4805"/>
    <w:rsid w:val="003B64E6"/>
    <w:rsid w:val="0040455B"/>
    <w:rsid w:val="004239F0"/>
    <w:rsid w:val="0048274F"/>
    <w:rsid w:val="00482A72"/>
    <w:rsid w:val="00513E8A"/>
    <w:rsid w:val="00531AE0"/>
    <w:rsid w:val="005C4A99"/>
    <w:rsid w:val="005D5193"/>
    <w:rsid w:val="00613ED0"/>
    <w:rsid w:val="00632EB9"/>
    <w:rsid w:val="00635E09"/>
    <w:rsid w:val="006740E1"/>
    <w:rsid w:val="00675CE6"/>
    <w:rsid w:val="00687469"/>
    <w:rsid w:val="006B3B08"/>
    <w:rsid w:val="006D093B"/>
    <w:rsid w:val="006D2018"/>
    <w:rsid w:val="007160EF"/>
    <w:rsid w:val="00751C0E"/>
    <w:rsid w:val="00761E8B"/>
    <w:rsid w:val="007A61AE"/>
    <w:rsid w:val="007E5972"/>
    <w:rsid w:val="007F23A8"/>
    <w:rsid w:val="00824FAC"/>
    <w:rsid w:val="008250D3"/>
    <w:rsid w:val="0084565D"/>
    <w:rsid w:val="00853C95"/>
    <w:rsid w:val="00871CFD"/>
    <w:rsid w:val="008A4D3F"/>
    <w:rsid w:val="008A7E9D"/>
    <w:rsid w:val="008C2312"/>
    <w:rsid w:val="009408DE"/>
    <w:rsid w:val="00990E50"/>
    <w:rsid w:val="009B6EF8"/>
    <w:rsid w:val="009E650C"/>
    <w:rsid w:val="00A260B6"/>
    <w:rsid w:val="00AB2247"/>
    <w:rsid w:val="00AB639D"/>
    <w:rsid w:val="00AF3F52"/>
    <w:rsid w:val="00B30453"/>
    <w:rsid w:val="00B30903"/>
    <w:rsid w:val="00B57A36"/>
    <w:rsid w:val="00B7793E"/>
    <w:rsid w:val="00CB4AE2"/>
    <w:rsid w:val="00CD1BBD"/>
    <w:rsid w:val="00CD77F3"/>
    <w:rsid w:val="00D7389B"/>
    <w:rsid w:val="00DA3F1A"/>
    <w:rsid w:val="00DB7892"/>
    <w:rsid w:val="00DE3128"/>
    <w:rsid w:val="00DE6EDF"/>
    <w:rsid w:val="00DF7F30"/>
    <w:rsid w:val="00E01ADE"/>
    <w:rsid w:val="00E27B07"/>
    <w:rsid w:val="00E3412F"/>
    <w:rsid w:val="00E55104"/>
    <w:rsid w:val="00E70E65"/>
    <w:rsid w:val="00E7531D"/>
    <w:rsid w:val="00E77940"/>
    <w:rsid w:val="00EA228F"/>
    <w:rsid w:val="00F350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070"/>
    <w:rPr>
      <w:rFonts w:ascii="Times New Roman" w:eastAsiaTheme="minorEastAsia"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3507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35070"/>
    <w:rPr>
      <w:rFonts w:ascii="Times New Roman" w:eastAsiaTheme="minorEastAsia" w:hAnsi="Times New Roman" w:cs="Times New Roman"/>
      <w:sz w:val="20"/>
      <w:szCs w:val="20"/>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unhideWhenUsed/>
    <w:qFormat/>
    <w:rsid w:val="00F35070"/>
    <w:rPr>
      <w:vertAlign w:val="superscript"/>
    </w:rPr>
  </w:style>
  <w:style w:type="paragraph" w:customStyle="1" w:styleId="n-dieund">
    <w:name w:val="n-dieund"/>
    <w:basedOn w:val="Normal"/>
    <w:rsid w:val="00F35070"/>
    <w:pPr>
      <w:spacing w:after="120" w:line="240" w:lineRule="auto"/>
      <w:ind w:firstLine="709"/>
      <w:jc w:val="both"/>
    </w:pPr>
    <w:rPr>
      <w:rFonts w:ascii=".VnTime" w:eastAsia="MS Mincho" w:hAnsi=".VnTime"/>
      <w:szCs w:val="20"/>
      <w:lang w:eastAsia="ja-JP"/>
    </w:rPr>
  </w:style>
  <w:style w:type="paragraph" w:styleId="NormalWeb">
    <w:name w:val="Normal (Web)"/>
    <w:basedOn w:val="Normal"/>
    <w:link w:val="NormalWebChar"/>
    <w:uiPriority w:val="99"/>
    <w:unhideWhenUsed/>
    <w:rsid w:val="00F35070"/>
    <w:pPr>
      <w:spacing w:before="100" w:beforeAutospacing="1" w:after="100" w:afterAutospacing="1" w:line="240" w:lineRule="auto"/>
    </w:pPr>
    <w:rPr>
      <w:rFonts w:eastAsia="Times New Roman"/>
      <w:sz w:val="24"/>
      <w:szCs w:val="24"/>
      <w:lang w:val="x-none" w:eastAsia="x-none"/>
    </w:rPr>
  </w:style>
  <w:style w:type="character" w:customStyle="1" w:styleId="NormalWebChar">
    <w:name w:val="Normal (Web) Char"/>
    <w:link w:val="NormalWeb"/>
    <w:uiPriority w:val="99"/>
    <w:locked/>
    <w:rsid w:val="00F35070"/>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F35070"/>
    <w:pPr>
      <w:ind w:left="720"/>
      <w:contextualSpacing/>
    </w:pPr>
  </w:style>
  <w:style w:type="paragraph" w:styleId="Header">
    <w:name w:val="header"/>
    <w:basedOn w:val="Normal"/>
    <w:link w:val="HeaderChar"/>
    <w:uiPriority w:val="99"/>
    <w:unhideWhenUsed/>
    <w:rsid w:val="005C4A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4A99"/>
    <w:rPr>
      <w:rFonts w:ascii="Times New Roman" w:eastAsiaTheme="minorEastAsia" w:hAnsi="Times New Roman" w:cs="Times New Roman"/>
      <w:sz w:val="28"/>
      <w:szCs w:val="28"/>
    </w:rPr>
  </w:style>
  <w:style w:type="paragraph" w:styleId="Footer">
    <w:name w:val="footer"/>
    <w:basedOn w:val="Normal"/>
    <w:link w:val="FooterChar"/>
    <w:uiPriority w:val="99"/>
    <w:unhideWhenUsed/>
    <w:rsid w:val="005C4A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4A99"/>
    <w:rPr>
      <w:rFonts w:ascii="Times New Roman" w:eastAsiaTheme="minorEastAsia" w:hAnsi="Times New Roman" w:cs="Times New Roman"/>
      <w:sz w:val="28"/>
      <w:szCs w:val="28"/>
    </w:rPr>
  </w:style>
  <w:style w:type="paragraph" w:styleId="BalloonText">
    <w:name w:val="Balloon Text"/>
    <w:basedOn w:val="Normal"/>
    <w:link w:val="BalloonTextChar"/>
    <w:uiPriority w:val="99"/>
    <w:semiHidden/>
    <w:unhideWhenUsed/>
    <w:rsid w:val="00824F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4FAC"/>
    <w:rPr>
      <w:rFonts w:ascii="Segoe UI" w:eastAsiaTheme="minorEastAsia"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070"/>
    <w:rPr>
      <w:rFonts w:ascii="Times New Roman" w:eastAsiaTheme="minorEastAsia"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3507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35070"/>
    <w:rPr>
      <w:rFonts w:ascii="Times New Roman" w:eastAsiaTheme="minorEastAsia" w:hAnsi="Times New Roman" w:cs="Times New Roman"/>
      <w:sz w:val="20"/>
      <w:szCs w:val="20"/>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unhideWhenUsed/>
    <w:qFormat/>
    <w:rsid w:val="00F35070"/>
    <w:rPr>
      <w:vertAlign w:val="superscript"/>
    </w:rPr>
  </w:style>
  <w:style w:type="paragraph" w:customStyle="1" w:styleId="n-dieund">
    <w:name w:val="n-dieund"/>
    <w:basedOn w:val="Normal"/>
    <w:rsid w:val="00F35070"/>
    <w:pPr>
      <w:spacing w:after="120" w:line="240" w:lineRule="auto"/>
      <w:ind w:firstLine="709"/>
      <w:jc w:val="both"/>
    </w:pPr>
    <w:rPr>
      <w:rFonts w:ascii=".VnTime" w:eastAsia="MS Mincho" w:hAnsi=".VnTime"/>
      <w:szCs w:val="20"/>
      <w:lang w:eastAsia="ja-JP"/>
    </w:rPr>
  </w:style>
  <w:style w:type="paragraph" w:styleId="NormalWeb">
    <w:name w:val="Normal (Web)"/>
    <w:basedOn w:val="Normal"/>
    <w:link w:val="NormalWebChar"/>
    <w:uiPriority w:val="99"/>
    <w:unhideWhenUsed/>
    <w:rsid w:val="00F35070"/>
    <w:pPr>
      <w:spacing w:before="100" w:beforeAutospacing="1" w:after="100" w:afterAutospacing="1" w:line="240" w:lineRule="auto"/>
    </w:pPr>
    <w:rPr>
      <w:rFonts w:eastAsia="Times New Roman"/>
      <w:sz w:val="24"/>
      <w:szCs w:val="24"/>
      <w:lang w:val="x-none" w:eastAsia="x-none"/>
    </w:rPr>
  </w:style>
  <w:style w:type="character" w:customStyle="1" w:styleId="NormalWebChar">
    <w:name w:val="Normal (Web) Char"/>
    <w:link w:val="NormalWeb"/>
    <w:uiPriority w:val="99"/>
    <w:locked/>
    <w:rsid w:val="00F35070"/>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F35070"/>
    <w:pPr>
      <w:ind w:left="720"/>
      <w:contextualSpacing/>
    </w:pPr>
  </w:style>
  <w:style w:type="paragraph" w:styleId="Header">
    <w:name w:val="header"/>
    <w:basedOn w:val="Normal"/>
    <w:link w:val="HeaderChar"/>
    <w:uiPriority w:val="99"/>
    <w:unhideWhenUsed/>
    <w:rsid w:val="005C4A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4A99"/>
    <w:rPr>
      <w:rFonts w:ascii="Times New Roman" w:eastAsiaTheme="minorEastAsia" w:hAnsi="Times New Roman" w:cs="Times New Roman"/>
      <w:sz w:val="28"/>
      <w:szCs w:val="28"/>
    </w:rPr>
  </w:style>
  <w:style w:type="paragraph" w:styleId="Footer">
    <w:name w:val="footer"/>
    <w:basedOn w:val="Normal"/>
    <w:link w:val="FooterChar"/>
    <w:uiPriority w:val="99"/>
    <w:unhideWhenUsed/>
    <w:rsid w:val="005C4A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4A99"/>
    <w:rPr>
      <w:rFonts w:ascii="Times New Roman" w:eastAsiaTheme="minorEastAsia" w:hAnsi="Times New Roman" w:cs="Times New Roman"/>
      <w:sz w:val="28"/>
      <w:szCs w:val="28"/>
    </w:rPr>
  </w:style>
  <w:style w:type="paragraph" w:styleId="BalloonText">
    <w:name w:val="Balloon Text"/>
    <w:basedOn w:val="Normal"/>
    <w:link w:val="BalloonTextChar"/>
    <w:uiPriority w:val="99"/>
    <w:semiHidden/>
    <w:unhideWhenUsed/>
    <w:rsid w:val="00824F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4FAC"/>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905</TotalTime>
  <Pages>7</Pages>
  <Words>2280</Words>
  <Characters>12997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DUNGNP_407</dc:creator>
  <cp:lastModifiedBy>Huong</cp:lastModifiedBy>
  <cp:revision>60</cp:revision>
  <cp:lastPrinted>2019-07-24T23:34:00Z</cp:lastPrinted>
  <dcterms:created xsi:type="dcterms:W3CDTF">2019-07-02T18:27:00Z</dcterms:created>
  <dcterms:modified xsi:type="dcterms:W3CDTF">2019-07-24T10:19:00Z</dcterms:modified>
</cp:coreProperties>
</file>